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CellMar>
          <w:left w:w="0" w:type="dxa"/>
          <w:right w:w="0" w:type="dxa"/>
        </w:tblCellMar>
        <w:tblLook w:val="0000" w:firstRow="0" w:lastRow="0" w:firstColumn="0" w:lastColumn="0" w:noHBand="0" w:noVBand="0"/>
      </w:tblPr>
      <w:tblGrid>
        <w:gridCol w:w="3305"/>
        <w:gridCol w:w="2650"/>
        <w:gridCol w:w="3684"/>
      </w:tblGrid>
      <w:tr w:rsidR="003845E5" w:rsidRPr="00C22E40" w:rsidTr="00842831">
        <w:trPr>
          <w:cantSplit/>
          <w:trHeight w:hRule="exact" w:val="680"/>
          <w:jc w:val="center"/>
        </w:trPr>
        <w:tc>
          <w:tcPr>
            <w:tcW w:w="3305" w:type="dxa"/>
          </w:tcPr>
          <w:p w:rsidR="003845E5" w:rsidRPr="00C64D5D" w:rsidRDefault="00EC5CD1" w:rsidP="003845E5">
            <w:pPr>
              <w:spacing w:line="240" w:lineRule="auto"/>
              <w:ind w:firstLine="0"/>
              <w:jc w:val="center"/>
            </w:pPr>
            <w:r>
              <w:t>––</w:t>
            </w:r>
            <w:bookmarkStart w:id="0" w:name="_GoBack"/>
            <w:bookmarkEnd w:id="0"/>
          </w:p>
        </w:tc>
        <w:tc>
          <w:tcPr>
            <w:tcW w:w="2650" w:type="dxa"/>
          </w:tcPr>
          <w:p w:rsidR="003845E5" w:rsidRPr="00C64D5D" w:rsidRDefault="003845E5" w:rsidP="003845E5">
            <w:pPr>
              <w:spacing w:line="240" w:lineRule="auto"/>
              <w:ind w:firstLine="0"/>
              <w:jc w:val="center"/>
            </w:pPr>
          </w:p>
        </w:tc>
        <w:tc>
          <w:tcPr>
            <w:tcW w:w="3684" w:type="dxa"/>
          </w:tcPr>
          <w:p w:rsidR="00842831" w:rsidRPr="0018787C" w:rsidRDefault="00842831" w:rsidP="001F144C">
            <w:pPr>
              <w:spacing w:line="240" w:lineRule="auto"/>
              <w:ind w:firstLine="0"/>
              <w:jc w:val="right"/>
            </w:pPr>
          </w:p>
        </w:tc>
      </w:tr>
    </w:tbl>
    <w:p w:rsidR="004223ED" w:rsidRDefault="004223ED" w:rsidP="004223ED">
      <w:pPr>
        <w:spacing w:line="240" w:lineRule="auto"/>
      </w:pPr>
    </w:p>
    <w:tbl>
      <w:tblPr>
        <w:tblW w:w="9639" w:type="dxa"/>
        <w:tblLayout w:type="fixed"/>
        <w:tblCellMar>
          <w:left w:w="0" w:type="dxa"/>
          <w:right w:w="0" w:type="dxa"/>
        </w:tblCellMar>
        <w:tblLook w:val="0000" w:firstRow="0" w:lastRow="0" w:firstColumn="0" w:lastColumn="0" w:noHBand="0" w:noVBand="0"/>
      </w:tblPr>
      <w:tblGrid>
        <w:gridCol w:w="4678"/>
        <w:gridCol w:w="4961"/>
      </w:tblGrid>
      <w:tr w:rsidR="009D1C19" w:rsidRPr="00D52048" w:rsidTr="00EB7A8A">
        <w:trPr>
          <w:cantSplit/>
          <w:trHeight w:hRule="exact" w:val="397"/>
        </w:trPr>
        <w:tc>
          <w:tcPr>
            <w:tcW w:w="9639" w:type="dxa"/>
            <w:gridSpan w:val="2"/>
            <w:tcBorders>
              <w:bottom w:val="double" w:sz="6" w:space="0" w:color="auto"/>
            </w:tcBorders>
          </w:tcPr>
          <w:p w:rsidR="00C22E40" w:rsidRPr="00D52048" w:rsidRDefault="00965251" w:rsidP="001E71DB">
            <w:pPr>
              <w:spacing w:line="240" w:lineRule="auto"/>
              <w:ind w:firstLine="0"/>
              <w:jc w:val="center"/>
              <w:rPr>
                <w:spacing w:val="40"/>
                <w:sz w:val="32"/>
                <w:szCs w:val="32"/>
              </w:rPr>
            </w:pPr>
            <w:r w:rsidRPr="00D52048">
              <w:rPr>
                <w:spacing w:val="40"/>
                <w:sz w:val="32"/>
                <w:szCs w:val="32"/>
              </w:rPr>
              <w:t>СЧЕТНАЯ  ПАЛАТА  РОССИЙСКОЙ  ФЕДЕРАЦИИ</w:t>
            </w:r>
          </w:p>
        </w:tc>
      </w:tr>
      <w:tr w:rsidR="009D1C19" w:rsidRPr="0079738B" w:rsidTr="00EB7A8A">
        <w:trPr>
          <w:cantSplit/>
          <w:trHeight w:hRule="exact" w:val="567"/>
        </w:trPr>
        <w:tc>
          <w:tcPr>
            <w:tcW w:w="4678" w:type="dxa"/>
            <w:tcBorders>
              <w:top w:val="double" w:sz="6" w:space="0" w:color="auto"/>
            </w:tcBorders>
            <w:vAlign w:val="bottom"/>
          </w:tcPr>
          <w:p w:rsidR="009D1C19" w:rsidRPr="0079738B" w:rsidRDefault="009D1C19" w:rsidP="00F83A76">
            <w:pPr>
              <w:spacing w:before="180" w:line="240" w:lineRule="auto"/>
              <w:ind w:firstLine="0"/>
              <w:jc w:val="left"/>
              <w:rPr>
                <w:sz w:val="22"/>
                <w:szCs w:val="22"/>
              </w:rPr>
            </w:pPr>
          </w:p>
        </w:tc>
        <w:tc>
          <w:tcPr>
            <w:tcW w:w="4961" w:type="dxa"/>
            <w:tcBorders>
              <w:top w:val="double" w:sz="6" w:space="0" w:color="auto"/>
            </w:tcBorders>
            <w:vAlign w:val="bottom"/>
          </w:tcPr>
          <w:p w:rsidR="009D1C19" w:rsidRPr="0079738B" w:rsidRDefault="009D1C19" w:rsidP="00346101">
            <w:pPr>
              <w:spacing w:before="180" w:line="240" w:lineRule="auto"/>
              <w:ind w:right="113" w:firstLine="0"/>
              <w:jc w:val="right"/>
              <w:rPr>
                <w:sz w:val="22"/>
                <w:szCs w:val="22"/>
              </w:rPr>
            </w:pPr>
          </w:p>
        </w:tc>
      </w:tr>
    </w:tbl>
    <w:p w:rsidR="009D1C19" w:rsidRPr="008D3C84" w:rsidRDefault="009D1C19" w:rsidP="009D1C19">
      <w:pPr>
        <w:spacing w:line="240" w:lineRule="auto"/>
      </w:pPr>
    </w:p>
    <w:p w:rsidR="009D1C19" w:rsidRDefault="009D1C19" w:rsidP="009D1C19">
      <w:pPr>
        <w:spacing w:line="240" w:lineRule="auto"/>
      </w:pPr>
    </w:p>
    <w:p w:rsidR="00454ECB" w:rsidRPr="008D3C84" w:rsidRDefault="00454ECB" w:rsidP="009D1C19">
      <w:pPr>
        <w:spacing w:line="240" w:lineRule="auto"/>
      </w:pPr>
    </w:p>
    <w:p w:rsidR="00CA549A" w:rsidRPr="00C7676A" w:rsidRDefault="00CA549A" w:rsidP="00CA549A">
      <w:pPr>
        <w:shd w:val="clear" w:color="auto" w:fill="FFFFFF" w:themeFill="background1"/>
        <w:spacing w:line="240" w:lineRule="auto"/>
        <w:ind w:firstLine="0"/>
        <w:jc w:val="center"/>
        <w:outlineLvl w:val="2"/>
        <w:rPr>
          <w:rFonts w:cs="Arial"/>
          <w:b/>
          <w:bCs/>
          <w:sz w:val="24"/>
          <w:szCs w:val="24"/>
        </w:rPr>
      </w:pPr>
      <w:r w:rsidRPr="00C7676A">
        <w:rPr>
          <w:rFonts w:cs="Arial"/>
          <w:b/>
          <w:bCs/>
          <w:sz w:val="24"/>
          <w:szCs w:val="24"/>
        </w:rPr>
        <w:t>ЗАКЛЮЧЕНИЕ</w:t>
      </w:r>
    </w:p>
    <w:p w:rsidR="00CA549A" w:rsidRDefault="00CA549A" w:rsidP="00CA549A">
      <w:pPr>
        <w:shd w:val="clear" w:color="auto" w:fill="FFFFFF" w:themeFill="background1"/>
        <w:spacing w:line="240" w:lineRule="auto"/>
        <w:ind w:firstLine="0"/>
        <w:jc w:val="center"/>
        <w:outlineLvl w:val="2"/>
        <w:rPr>
          <w:rFonts w:cs="Arial"/>
          <w:b/>
          <w:bCs/>
          <w:sz w:val="24"/>
          <w:szCs w:val="24"/>
        </w:rPr>
      </w:pPr>
      <w:r w:rsidRPr="00C7676A">
        <w:rPr>
          <w:rFonts w:cs="Arial"/>
          <w:b/>
          <w:bCs/>
          <w:sz w:val="24"/>
          <w:szCs w:val="24"/>
        </w:rPr>
        <w:t>на проект федерального закона</w:t>
      </w:r>
      <w:r>
        <w:rPr>
          <w:rFonts w:cs="Arial"/>
          <w:b/>
          <w:bCs/>
          <w:sz w:val="24"/>
          <w:szCs w:val="24"/>
        </w:rPr>
        <w:t xml:space="preserve"> </w:t>
      </w:r>
      <w:r w:rsidRPr="00007263">
        <w:rPr>
          <w:rFonts w:cs="Arial"/>
          <w:b/>
          <w:bCs/>
          <w:sz w:val="24"/>
          <w:szCs w:val="24"/>
        </w:rPr>
        <w:t xml:space="preserve">№ </w:t>
      </w:r>
      <w:r>
        <w:rPr>
          <w:rFonts w:cs="Arial"/>
          <w:b/>
          <w:bCs/>
          <w:sz w:val="24"/>
          <w:szCs w:val="24"/>
        </w:rPr>
        <w:t>448556-8</w:t>
      </w:r>
      <w:r w:rsidRPr="00007263">
        <w:rPr>
          <w:rFonts w:cs="Arial"/>
          <w:b/>
          <w:bCs/>
          <w:sz w:val="24"/>
          <w:szCs w:val="24"/>
        </w:rPr>
        <w:t xml:space="preserve"> </w:t>
      </w:r>
      <w:r w:rsidRPr="00C7676A">
        <w:rPr>
          <w:rFonts w:cs="Arial"/>
          <w:b/>
          <w:bCs/>
          <w:sz w:val="24"/>
          <w:szCs w:val="24"/>
        </w:rPr>
        <w:t xml:space="preserve">«О бюджете Федерального фонда обязательного </w:t>
      </w:r>
      <w:r>
        <w:rPr>
          <w:rFonts w:cs="Arial"/>
          <w:b/>
          <w:bCs/>
          <w:sz w:val="24"/>
          <w:szCs w:val="24"/>
        </w:rPr>
        <w:t xml:space="preserve">медицинского страхования на 2024 год и </w:t>
      </w:r>
    </w:p>
    <w:p w:rsidR="00CA549A" w:rsidRPr="00C7676A" w:rsidRDefault="00CA549A" w:rsidP="00CA549A">
      <w:pPr>
        <w:shd w:val="clear" w:color="auto" w:fill="FFFFFF" w:themeFill="background1"/>
        <w:spacing w:line="240" w:lineRule="auto"/>
        <w:ind w:firstLine="0"/>
        <w:jc w:val="center"/>
        <w:outlineLvl w:val="2"/>
        <w:rPr>
          <w:rFonts w:cs="Arial"/>
          <w:b/>
          <w:bCs/>
          <w:sz w:val="24"/>
          <w:szCs w:val="24"/>
        </w:rPr>
      </w:pPr>
      <w:r>
        <w:rPr>
          <w:rFonts w:cs="Arial"/>
          <w:b/>
          <w:bCs/>
          <w:sz w:val="24"/>
          <w:szCs w:val="24"/>
        </w:rPr>
        <w:t>на плановый период 2025 и 2026</w:t>
      </w:r>
      <w:r w:rsidRPr="00C7676A">
        <w:rPr>
          <w:rFonts w:cs="Arial"/>
          <w:b/>
          <w:bCs/>
          <w:sz w:val="24"/>
          <w:szCs w:val="24"/>
        </w:rPr>
        <w:t xml:space="preserve"> годов»</w:t>
      </w:r>
    </w:p>
    <w:p w:rsidR="00CA549A" w:rsidRPr="00C7676A" w:rsidRDefault="00CA549A" w:rsidP="00CA549A">
      <w:pPr>
        <w:shd w:val="clear" w:color="auto" w:fill="FFFFFF" w:themeFill="background1"/>
        <w:spacing w:line="240" w:lineRule="auto"/>
        <w:ind w:firstLine="0"/>
        <w:jc w:val="center"/>
        <w:outlineLvl w:val="2"/>
        <w:rPr>
          <w:rFonts w:cs="Arial"/>
          <w:b/>
          <w:bCs/>
          <w:sz w:val="24"/>
          <w:szCs w:val="24"/>
        </w:rPr>
      </w:pPr>
    </w:p>
    <w:p w:rsidR="00CA549A" w:rsidRPr="00C7676A" w:rsidRDefault="00CA549A" w:rsidP="00CA549A">
      <w:pPr>
        <w:shd w:val="clear" w:color="auto" w:fill="FFFFFF" w:themeFill="background1"/>
        <w:spacing w:line="288" w:lineRule="auto"/>
        <w:ind w:firstLine="0"/>
        <w:jc w:val="center"/>
        <w:outlineLvl w:val="2"/>
        <w:rPr>
          <w:rFonts w:cs="Arial"/>
          <w:bCs/>
          <w:sz w:val="24"/>
          <w:szCs w:val="24"/>
        </w:rPr>
      </w:pPr>
      <w:r w:rsidRPr="00C7676A">
        <w:rPr>
          <w:rFonts w:cs="Arial"/>
          <w:bCs/>
          <w:sz w:val="24"/>
          <w:szCs w:val="24"/>
        </w:rPr>
        <w:t xml:space="preserve">(утверждено Коллегией Счетной палаты Российской Федерации </w:t>
      </w:r>
    </w:p>
    <w:p w:rsidR="00CA549A" w:rsidRPr="00C7676A" w:rsidRDefault="00E34EC8" w:rsidP="00CA549A">
      <w:pPr>
        <w:shd w:val="clear" w:color="auto" w:fill="FFFFFF" w:themeFill="background1"/>
        <w:spacing w:line="288" w:lineRule="auto"/>
        <w:ind w:firstLine="0"/>
        <w:jc w:val="center"/>
        <w:outlineLvl w:val="2"/>
        <w:rPr>
          <w:rFonts w:cs="Arial"/>
          <w:bCs/>
          <w:sz w:val="24"/>
          <w:szCs w:val="24"/>
        </w:rPr>
      </w:pPr>
      <w:r>
        <w:rPr>
          <w:rFonts w:cs="Arial"/>
          <w:bCs/>
          <w:sz w:val="24"/>
          <w:szCs w:val="24"/>
        </w:rPr>
        <w:t xml:space="preserve">(протокол от 11 </w:t>
      </w:r>
      <w:r w:rsidR="00CA549A">
        <w:rPr>
          <w:rFonts w:cs="Arial"/>
          <w:bCs/>
          <w:sz w:val="24"/>
          <w:szCs w:val="24"/>
        </w:rPr>
        <w:t>октября 2023</w:t>
      </w:r>
      <w:r w:rsidR="00CA549A" w:rsidRPr="00C7676A">
        <w:rPr>
          <w:rFonts w:cs="Arial"/>
          <w:bCs/>
          <w:sz w:val="24"/>
          <w:szCs w:val="24"/>
        </w:rPr>
        <w:t xml:space="preserve"> г. № </w:t>
      </w:r>
      <w:r>
        <w:rPr>
          <w:rFonts w:cs="Arial"/>
          <w:bCs/>
          <w:sz w:val="24"/>
          <w:szCs w:val="24"/>
        </w:rPr>
        <w:t>57 К</w:t>
      </w:r>
      <w:r w:rsidR="00CA549A">
        <w:rPr>
          <w:rFonts w:cs="Arial"/>
          <w:bCs/>
          <w:sz w:val="24"/>
          <w:szCs w:val="24"/>
        </w:rPr>
        <w:t xml:space="preserve"> (</w:t>
      </w:r>
      <w:r>
        <w:rPr>
          <w:rFonts w:cs="Arial"/>
          <w:bCs/>
          <w:sz w:val="24"/>
          <w:szCs w:val="24"/>
        </w:rPr>
        <w:t>1662</w:t>
      </w:r>
      <w:r w:rsidR="00CA549A" w:rsidRPr="00C7676A">
        <w:rPr>
          <w:rFonts w:cs="Arial"/>
          <w:bCs/>
          <w:sz w:val="24"/>
          <w:szCs w:val="24"/>
        </w:rPr>
        <w:t>)</w:t>
      </w:r>
    </w:p>
    <w:p w:rsidR="009C05B4" w:rsidRDefault="009C05B4" w:rsidP="009C05B4">
      <w:pPr>
        <w:pStyle w:val="3"/>
      </w:pPr>
    </w:p>
    <w:p w:rsidR="00CA549A" w:rsidRDefault="00CA549A" w:rsidP="00CA549A">
      <w:pPr>
        <w:pStyle w:val="3"/>
        <w:shd w:val="clear" w:color="auto" w:fill="FFFFFF" w:themeFill="background1"/>
        <w:spacing w:line="312" w:lineRule="auto"/>
        <w:rPr>
          <w:sz w:val="24"/>
          <w:szCs w:val="24"/>
        </w:rPr>
      </w:pPr>
      <w:r w:rsidRPr="00FA0706">
        <w:rPr>
          <w:sz w:val="24"/>
          <w:szCs w:val="24"/>
        </w:rPr>
        <w:t>1. Общие положения</w:t>
      </w:r>
    </w:p>
    <w:p w:rsidR="00CA549A" w:rsidRPr="000A5FCD" w:rsidRDefault="00CA549A" w:rsidP="00CA549A">
      <w:pPr>
        <w:pStyle w:val="3"/>
        <w:shd w:val="clear" w:color="auto" w:fill="FFFFFF" w:themeFill="background1"/>
        <w:spacing w:line="312" w:lineRule="auto"/>
        <w:rPr>
          <w:sz w:val="14"/>
          <w:szCs w:val="14"/>
        </w:rPr>
      </w:pPr>
    </w:p>
    <w:p w:rsidR="00CA549A" w:rsidRPr="002D065B" w:rsidRDefault="00CA549A" w:rsidP="0099784D">
      <w:pPr>
        <w:shd w:val="clear" w:color="auto" w:fill="FFFFFF" w:themeFill="background1"/>
        <w:spacing w:line="264" w:lineRule="auto"/>
        <w:rPr>
          <w:sz w:val="24"/>
          <w:szCs w:val="24"/>
        </w:rPr>
      </w:pPr>
      <w:r w:rsidRPr="002D065B">
        <w:rPr>
          <w:sz w:val="24"/>
          <w:szCs w:val="24"/>
        </w:rPr>
        <w:t>Заключение Счетной палаты Российской Федерации н</w:t>
      </w:r>
      <w:r>
        <w:rPr>
          <w:sz w:val="24"/>
          <w:szCs w:val="24"/>
        </w:rPr>
        <w:t>а проект федерального закона «О </w:t>
      </w:r>
      <w:r w:rsidRPr="002D065B">
        <w:rPr>
          <w:sz w:val="24"/>
          <w:szCs w:val="24"/>
        </w:rPr>
        <w:t xml:space="preserve">бюджете Федерального фонда обязательного </w:t>
      </w:r>
      <w:r>
        <w:rPr>
          <w:sz w:val="24"/>
          <w:szCs w:val="24"/>
        </w:rPr>
        <w:t xml:space="preserve">медицинского страхования на 2024 год и на плановый период 2025 и 2026 годов» (далее </w:t>
      </w:r>
      <w:r w:rsidRPr="002D065B">
        <w:rPr>
          <w:sz w:val="24"/>
          <w:szCs w:val="24"/>
        </w:rPr>
        <w:t>также</w:t>
      </w:r>
      <w:r>
        <w:rPr>
          <w:sz w:val="24"/>
          <w:szCs w:val="24"/>
        </w:rPr>
        <w:t xml:space="preserve"> </w:t>
      </w:r>
      <w:r w:rsidRPr="002D065B">
        <w:rPr>
          <w:sz w:val="24"/>
          <w:szCs w:val="24"/>
        </w:rPr>
        <w:t xml:space="preserve">– </w:t>
      </w:r>
      <w:r w:rsidR="00E15779" w:rsidRPr="002D065B">
        <w:rPr>
          <w:sz w:val="24"/>
          <w:szCs w:val="24"/>
        </w:rPr>
        <w:t>соответственно</w:t>
      </w:r>
      <w:r w:rsidR="00E15779">
        <w:rPr>
          <w:sz w:val="24"/>
          <w:szCs w:val="24"/>
        </w:rPr>
        <w:t xml:space="preserve"> </w:t>
      </w:r>
      <w:r>
        <w:rPr>
          <w:sz w:val="24"/>
          <w:szCs w:val="24"/>
        </w:rPr>
        <w:t xml:space="preserve">Заключение, Счетная палата, </w:t>
      </w:r>
      <w:r w:rsidRPr="002D065B">
        <w:rPr>
          <w:sz w:val="24"/>
          <w:szCs w:val="24"/>
        </w:rPr>
        <w:t xml:space="preserve">законопроект, проект бюджета, бюджет Фонда, бюджет ФОМС) подготовлено в соответствии с пунктом 12 статьи 145 Бюджетного кодекса Российской Федерации (далее </w:t>
      </w:r>
      <w:r>
        <w:rPr>
          <w:sz w:val="24"/>
          <w:szCs w:val="24"/>
        </w:rPr>
        <w:t xml:space="preserve">также </w:t>
      </w:r>
      <w:r w:rsidRPr="002D065B">
        <w:rPr>
          <w:sz w:val="24"/>
          <w:szCs w:val="24"/>
        </w:rPr>
        <w:t>– БК РФ), статьями 1</w:t>
      </w:r>
      <w:r w:rsidR="00021B10">
        <w:rPr>
          <w:sz w:val="24"/>
          <w:szCs w:val="24"/>
        </w:rPr>
        <w:t xml:space="preserve">3 и 18 </w:t>
      </w:r>
      <w:r w:rsidRPr="002D065B">
        <w:rPr>
          <w:sz w:val="24"/>
          <w:szCs w:val="24"/>
        </w:rPr>
        <w:t>Федерального закона</w:t>
      </w:r>
      <w:r w:rsidR="00021B10">
        <w:rPr>
          <w:sz w:val="24"/>
          <w:szCs w:val="24"/>
        </w:rPr>
        <w:t xml:space="preserve"> от 5 апреля 2013 </w:t>
      </w:r>
      <w:r w:rsidR="007A2E2A">
        <w:rPr>
          <w:sz w:val="24"/>
          <w:szCs w:val="24"/>
        </w:rPr>
        <w:t>г. № 41-ФЗ «О </w:t>
      </w:r>
      <w:r w:rsidRPr="002D065B">
        <w:rPr>
          <w:sz w:val="24"/>
          <w:szCs w:val="24"/>
        </w:rPr>
        <w:t xml:space="preserve">Счетной палате Российской Федерации», стандартом внешнего государственного аудита (контроля) СГА 204 «Предварительный аудит формирования бюджетов государственных внебюджетных фондов Российской Федерации» и на основании результатов контрольного мероприятия «Проверка обоснованности показателей проекта бюджета Федерального фонда обязательного </w:t>
      </w:r>
      <w:r>
        <w:rPr>
          <w:sz w:val="24"/>
          <w:szCs w:val="24"/>
        </w:rPr>
        <w:t xml:space="preserve">медицинского страхования на 2024 год и на плановый период 2025 и 2026 </w:t>
      </w:r>
      <w:r w:rsidRPr="002D065B">
        <w:rPr>
          <w:sz w:val="24"/>
          <w:szCs w:val="24"/>
        </w:rPr>
        <w:t xml:space="preserve">годов с подготовкой </w:t>
      </w:r>
      <w:r>
        <w:rPr>
          <w:sz w:val="24"/>
          <w:szCs w:val="24"/>
        </w:rPr>
        <w:t>З</w:t>
      </w:r>
      <w:r w:rsidRPr="002D065B">
        <w:rPr>
          <w:sz w:val="24"/>
          <w:szCs w:val="24"/>
        </w:rPr>
        <w:t>аключения Счетной палаты Российской Федерации на проект федерального закона «О бюджете Федерального фонда обязательного медицинск</w:t>
      </w:r>
      <w:r>
        <w:rPr>
          <w:sz w:val="24"/>
          <w:szCs w:val="24"/>
        </w:rPr>
        <w:t>ого страхования на 2024</w:t>
      </w:r>
      <w:r w:rsidR="007A2E2A">
        <w:rPr>
          <w:sz w:val="24"/>
          <w:szCs w:val="24"/>
        </w:rPr>
        <w:t> </w:t>
      </w:r>
      <w:r>
        <w:rPr>
          <w:sz w:val="24"/>
          <w:szCs w:val="24"/>
        </w:rPr>
        <w:t>год и на плановый период 2025 и 2026</w:t>
      </w:r>
      <w:r w:rsidRPr="002D065B">
        <w:rPr>
          <w:sz w:val="24"/>
          <w:szCs w:val="24"/>
        </w:rPr>
        <w:t xml:space="preserve"> годов»</w:t>
      </w:r>
      <w:r w:rsidR="007A2E2A">
        <w:rPr>
          <w:sz w:val="24"/>
          <w:szCs w:val="24"/>
        </w:rPr>
        <w:t xml:space="preserve"> (далее – контрольное мероприятие).</w:t>
      </w:r>
      <w:r w:rsidRPr="002D065B">
        <w:rPr>
          <w:sz w:val="24"/>
          <w:szCs w:val="24"/>
        </w:rPr>
        <w:t xml:space="preserve"> </w:t>
      </w:r>
    </w:p>
    <w:p w:rsidR="00CA549A" w:rsidRPr="002D065B" w:rsidRDefault="00CA549A" w:rsidP="00CA549A">
      <w:pPr>
        <w:shd w:val="clear" w:color="auto" w:fill="FFFFFF" w:themeFill="background1"/>
        <w:spacing w:line="288" w:lineRule="auto"/>
        <w:rPr>
          <w:sz w:val="16"/>
          <w:szCs w:val="16"/>
        </w:rPr>
      </w:pPr>
    </w:p>
    <w:p w:rsidR="00CA549A" w:rsidRPr="002D065B" w:rsidRDefault="00CA549A" w:rsidP="00CA549A">
      <w:pPr>
        <w:pStyle w:val="af3"/>
        <w:shd w:val="clear" w:color="auto" w:fill="FFFFFF" w:themeFill="background1"/>
        <w:spacing w:line="240" w:lineRule="auto"/>
        <w:ind w:firstLine="709"/>
        <w:jc w:val="center"/>
        <w:rPr>
          <w:b/>
          <w:szCs w:val="24"/>
        </w:rPr>
      </w:pPr>
      <w:r w:rsidRPr="002D065B">
        <w:rPr>
          <w:b/>
          <w:szCs w:val="24"/>
        </w:rPr>
        <w:t xml:space="preserve">2. Общая характеристика проекта федерального закона «О бюджете Федерального фонда обязательного </w:t>
      </w:r>
      <w:r>
        <w:rPr>
          <w:b/>
          <w:szCs w:val="24"/>
        </w:rPr>
        <w:t>медицинского страхования на 2024</w:t>
      </w:r>
      <w:r w:rsidRPr="002D065B">
        <w:rPr>
          <w:b/>
          <w:szCs w:val="24"/>
        </w:rPr>
        <w:t xml:space="preserve"> год и на плановый</w:t>
      </w:r>
      <w:r>
        <w:rPr>
          <w:b/>
          <w:szCs w:val="24"/>
        </w:rPr>
        <w:t xml:space="preserve"> период 2025 и 2026</w:t>
      </w:r>
      <w:r w:rsidRPr="002D065B">
        <w:rPr>
          <w:b/>
          <w:szCs w:val="24"/>
        </w:rPr>
        <w:t xml:space="preserve"> годов»</w:t>
      </w:r>
    </w:p>
    <w:p w:rsidR="00CA549A" w:rsidRPr="002D065B" w:rsidRDefault="00CA549A" w:rsidP="00CA549A">
      <w:pPr>
        <w:pStyle w:val="af3"/>
        <w:shd w:val="clear" w:color="auto" w:fill="FFFFFF" w:themeFill="background1"/>
        <w:spacing w:line="288" w:lineRule="auto"/>
        <w:ind w:firstLine="709"/>
        <w:jc w:val="center"/>
        <w:rPr>
          <w:b/>
          <w:sz w:val="14"/>
          <w:szCs w:val="14"/>
        </w:rPr>
      </w:pPr>
    </w:p>
    <w:p w:rsidR="00CA549A" w:rsidRPr="006846E1" w:rsidRDefault="00CA549A" w:rsidP="0099784D">
      <w:pPr>
        <w:shd w:val="clear" w:color="auto" w:fill="FFFFFF" w:themeFill="background1"/>
        <w:spacing w:line="264" w:lineRule="auto"/>
        <w:rPr>
          <w:color w:val="000000" w:themeColor="text1"/>
          <w:sz w:val="24"/>
          <w:szCs w:val="24"/>
        </w:rPr>
      </w:pPr>
      <w:r w:rsidRPr="006846E1">
        <w:rPr>
          <w:color w:val="000000" w:themeColor="text1"/>
          <w:sz w:val="24"/>
          <w:szCs w:val="24"/>
        </w:rPr>
        <w:t>Законопроект разработан в соответствии с пунктом 2 статьи 169, статьей 184 БК РФ, показателями государственной программы Российской Федерации «Развитие здравоохранения»</w:t>
      </w:r>
      <w:r w:rsidRPr="006846E1">
        <w:rPr>
          <w:rStyle w:val="aff0"/>
          <w:color w:val="000000" w:themeColor="text1"/>
          <w:sz w:val="24"/>
          <w:szCs w:val="24"/>
        </w:rPr>
        <w:footnoteReference w:id="1"/>
      </w:r>
      <w:r w:rsidRPr="006846E1">
        <w:rPr>
          <w:color w:val="000000" w:themeColor="text1"/>
          <w:sz w:val="24"/>
          <w:szCs w:val="24"/>
        </w:rPr>
        <w:t xml:space="preserve">, </w:t>
      </w:r>
      <w:r w:rsidRPr="0016714C">
        <w:rPr>
          <w:color w:val="000000" w:themeColor="text1"/>
          <w:sz w:val="24"/>
          <w:szCs w:val="24"/>
        </w:rPr>
        <w:t xml:space="preserve">Федеральным законом </w:t>
      </w:r>
      <w:r>
        <w:rPr>
          <w:color w:val="000000" w:themeColor="text1"/>
          <w:sz w:val="24"/>
          <w:szCs w:val="24"/>
        </w:rPr>
        <w:t>от 29 ноября 2010 г. № 326-ФЗ «</w:t>
      </w:r>
      <w:r w:rsidRPr="0016714C">
        <w:rPr>
          <w:color w:val="000000" w:themeColor="text1"/>
          <w:sz w:val="24"/>
          <w:szCs w:val="24"/>
        </w:rPr>
        <w:t>Об обязательном медицинском стр</w:t>
      </w:r>
      <w:r>
        <w:rPr>
          <w:color w:val="000000" w:themeColor="text1"/>
          <w:sz w:val="24"/>
          <w:szCs w:val="24"/>
        </w:rPr>
        <w:t>аховании в Российской Федерации» (далее также – Федеральный закон №</w:t>
      </w:r>
      <w:r w:rsidR="00E15779">
        <w:rPr>
          <w:color w:val="000000" w:themeColor="text1"/>
          <w:sz w:val="24"/>
          <w:szCs w:val="24"/>
        </w:rPr>
        <w:t> </w:t>
      </w:r>
      <w:r>
        <w:rPr>
          <w:color w:val="000000" w:themeColor="text1"/>
          <w:sz w:val="24"/>
          <w:szCs w:val="24"/>
        </w:rPr>
        <w:t xml:space="preserve">326-ФЗ), </w:t>
      </w:r>
      <w:r w:rsidRPr="006846E1">
        <w:rPr>
          <w:color w:val="000000" w:themeColor="text1"/>
          <w:sz w:val="24"/>
          <w:szCs w:val="24"/>
        </w:rPr>
        <w:t>на основании данных прогноза долгосрочного социально-экономического развития Россий</w:t>
      </w:r>
      <w:r>
        <w:rPr>
          <w:color w:val="000000" w:themeColor="text1"/>
          <w:sz w:val="24"/>
          <w:szCs w:val="24"/>
        </w:rPr>
        <w:t>ской Федерации на период до 2036</w:t>
      </w:r>
      <w:r w:rsidRPr="006846E1">
        <w:rPr>
          <w:color w:val="000000" w:themeColor="text1"/>
          <w:sz w:val="24"/>
          <w:szCs w:val="24"/>
        </w:rPr>
        <w:t xml:space="preserve"> года</w:t>
      </w:r>
      <w:r w:rsidRPr="006846E1">
        <w:rPr>
          <w:rStyle w:val="aff0"/>
          <w:color w:val="000000" w:themeColor="text1"/>
          <w:sz w:val="24"/>
          <w:szCs w:val="24"/>
        </w:rPr>
        <w:footnoteReference w:id="2"/>
      </w:r>
      <w:r w:rsidRPr="006846E1">
        <w:rPr>
          <w:color w:val="000000" w:themeColor="text1"/>
          <w:sz w:val="24"/>
          <w:szCs w:val="24"/>
        </w:rPr>
        <w:t xml:space="preserve"> и с учетом основных параметров </w:t>
      </w:r>
      <w:r w:rsidRPr="006846E1">
        <w:rPr>
          <w:color w:val="000000" w:themeColor="text1"/>
          <w:sz w:val="24"/>
          <w:szCs w:val="24"/>
        </w:rPr>
        <w:lastRenderedPageBreak/>
        <w:t>прогноза социально-экономического разви</w:t>
      </w:r>
      <w:r>
        <w:rPr>
          <w:color w:val="000000" w:themeColor="text1"/>
          <w:sz w:val="24"/>
          <w:szCs w:val="24"/>
        </w:rPr>
        <w:t>тия Российской Федерации на 2024 год и на плановый период 2025 и 2026</w:t>
      </w:r>
      <w:r w:rsidRPr="006846E1">
        <w:rPr>
          <w:color w:val="000000" w:themeColor="text1"/>
          <w:sz w:val="24"/>
          <w:szCs w:val="24"/>
        </w:rPr>
        <w:t xml:space="preserve"> годов </w:t>
      </w:r>
      <w:r>
        <w:rPr>
          <w:color w:val="000000" w:themeColor="text1"/>
          <w:sz w:val="24"/>
          <w:szCs w:val="24"/>
        </w:rPr>
        <w:t>от 8 сентября 2023 г</w:t>
      </w:r>
      <w:r w:rsidR="00E15779">
        <w:rPr>
          <w:color w:val="000000" w:themeColor="text1"/>
          <w:sz w:val="24"/>
          <w:szCs w:val="24"/>
        </w:rPr>
        <w:t>ода</w:t>
      </w:r>
      <w:r w:rsidRPr="0016714C">
        <w:rPr>
          <w:color w:val="000000" w:themeColor="text1"/>
          <w:sz w:val="24"/>
          <w:szCs w:val="24"/>
        </w:rPr>
        <w:t xml:space="preserve"> по базовому варианту (далее –</w:t>
      </w:r>
      <w:r>
        <w:rPr>
          <w:color w:val="000000" w:themeColor="text1"/>
          <w:sz w:val="24"/>
          <w:szCs w:val="24"/>
        </w:rPr>
        <w:t xml:space="preserve"> прогноз от 8 сентября 2023 г</w:t>
      </w:r>
      <w:r w:rsidR="00E15779">
        <w:rPr>
          <w:color w:val="000000" w:themeColor="text1"/>
          <w:sz w:val="24"/>
          <w:szCs w:val="24"/>
        </w:rPr>
        <w:t>ода</w:t>
      </w:r>
      <w:r>
        <w:rPr>
          <w:color w:val="000000" w:themeColor="text1"/>
          <w:sz w:val="24"/>
          <w:szCs w:val="24"/>
        </w:rPr>
        <w:t xml:space="preserve">) </w:t>
      </w:r>
      <w:r w:rsidRPr="006846E1">
        <w:rPr>
          <w:color w:val="000000" w:themeColor="text1"/>
          <w:sz w:val="24"/>
          <w:szCs w:val="24"/>
        </w:rPr>
        <w:t>(данные представлены в таблице 1).</w:t>
      </w:r>
    </w:p>
    <w:p w:rsidR="00CA549A" w:rsidRPr="006846E1" w:rsidRDefault="00CA549A" w:rsidP="00CA549A">
      <w:pPr>
        <w:shd w:val="clear" w:color="auto" w:fill="FFFFFF" w:themeFill="background1"/>
        <w:spacing w:line="312" w:lineRule="auto"/>
        <w:jc w:val="right"/>
        <w:rPr>
          <w:color w:val="000000" w:themeColor="text1"/>
          <w:sz w:val="24"/>
          <w:szCs w:val="24"/>
        </w:rPr>
      </w:pPr>
      <w:r w:rsidRPr="006846E1">
        <w:rPr>
          <w:color w:val="000000" w:themeColor="text1"/>
          <w:sz w:val="24"/>
          <w:szCs w:val="24"/>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835"/>
        <w:gridCol w:w="1417"/>
        <w:gridCol w:w="1418"/>
        <w:gridCol w:w="1417"/>
      </w:tblGrid>
      <w:tr w:rsidR="00CA549A" w:rsidRPr="006846E1" w:rsidTr="00AF5D9A">
        <w:trPr>
          <w:tblHeader/>
        </w:trPr>
        <w:tc>
          <w:tcPr>
            <w:tcW w:w="2552" w:type="dxa"/>
            <w:vMerge w:val="restart"/>
            <w:shd w:val="clear" w:color="auto" w:fill="auto"/>
            <w:vAlign w:val="center"/>
          </w:tcPr>
          <w:p w:rsidR="00CA549A" w:rsidRPr="006846E1" w:rsidRDefault="00CA549A" w:rsidP="0099784D">
            <w:pPr>
              <w:shd w:val="clear" w:color="auto" w:fill="FFFFFF" w:themeFill="background1"/>
              <w:spacing w:line="240" w:lineRule="auto"/>
              <w:ind w:firstLine="0"/>
              <w:jc w:val="center"/>
              <w:rPr>
                <w:b/>
                <w:color w:val="000000" w:themeColor="text1"/>
                <w:sz w:val="20"/>
                <w:szCs w:val="20"/>
              </w:rPr>
            </w:pPr>
            <w:r w:rsidRPr="006846E1">
              <w:rPr>
                <w:b/>
                <w:color w:val="000000" w:themeColor="text1"/>
                <w:sz w:val="20"/>
                <w:szCs w:val="20"/>
              </w:rPr>
              <w:t>Наименование показателей</w:t>
            </w:r>
          </w:p>
        </w:tc>
        <w:tc>
          <w:tcPr>
            <w:tcW w:w="2835" w:type="dxa"/>
            <w:vMerge w:val="restart"/>
            <w:shd w:val="clear" w:color="auto" w:fill="auto"/>
            <w:vAlign w:val="center"/>
          </w:tcPr>
          <w:p w:rsidR="00CA549A" w:rsidRPr="006846E1" w:rsidRDefault="00CA549A" w:rsidP="0099784D">
            <w:pPr>
              <w:shd w:val="clear" w:color="auto" w:fill="FFFFFF" w:themeFill="background1"/>
              <w:spacing w:line="240" w:lineRule="auto"/>
              <w:ind w:firstLine="0"/>
              <w:jc w:val="center"/>
              <w:rPr>
                <w:b/>
                <w:color w:val="000000" w:themeColor="text1"/>
                <w:sz w:val="20"/>
                <w:szCs w:val="20"/>
              </w:rPr>
            </w:pPr>
            <w:r w:rsidRPr="006846E1">
              <w:rPr>
                <w:b/>
                <w:color w:val="000000" w:themeColor="text1"/>
                <w:sz w:val="20"/>
                <w:szCs w:val="20"/>
              </w:rPr>
              <w:t>Прогноз</w:t>
            </w:r>
          </w:p>
        </w:tc>
        <w:tc>
          <w:tcPr>
            <w:tcW w:w="1417" w:type="dxa"/>
            <w:vMerge w:val="restart"/>
            <w:shd w:val="clear" w:color="auto" w:fill="auto"/>
            <w:vAlign w:val="center"/>
          </w:tcPr>
          <w:p w:rsidR="00CA549A" w:rsidRPr="006846E1" w:rsidRDefault="00CA549A" w:rsidP="0099784D">
            <w:pPr>
              <w:shd w:val="clear" w:color="auto" w:fill="FFFFFF" w:themeFill="background1"/>
              <w:spacing w:line="240" w:lineRule="auto"/>
              <w:ind w:firstLine="0"/>
              <w:jc w:val="center"/>
              <w:rPr>
                <w:b/>
                <w:color w:val="000000" w:themeColor="text1"/>
                <w:sz w:val="20"/>
                <w:szCs w:val="20"/>
              </w:rPr>
            </w:pPr>
            <w:r w:rsidRPr="006846E1">
              <w:rPr>
                <w:b/>
                <w:color w:val="000000" w:themeColor="text1"/>
                <w:sz w:val="20"/>
                <w:szCs w:val="20"/>
              </w:rPr>
              <w:t>2023 год</w:t>
            </w:r>
          </w:p>
        </w:tc>
        <w:tc>
          <w:tcPr>
            <w:tcW w:w="2835" w:type="dxa"/>
            <w:gridSpan w:val="2"/>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center"/>
              <w:textAlignment w:val="auto"/>
              <w:rPr>
                <w:b/>
                <w:color w:val="000000" w:themeColor="text1"/>
                <w:sz w:val="20"/>
                <w:szCs w:val="20"/>
              </w:rPr>
            </w:pPr>
            <w:r w:rsidRPr="006846E1">
              <w:rPr>
                <w:b/>
                <w:color w:val="000000" w:themeColor="text1"/>
                <w:sz w:val="20"/>
                <w:szCs w:val="20"/>
              </w:rPr>
              <w:t>Плановый период</w:t>
            </w:r>
          </w:p>
        </w:tc>
      </w:tr>
      <w:tr w:rsidR="00CA549A" w:rsidRPr="006846E1" w:rsidTr="00AF5D9A">
        <w:trPr>
          <w:tblHeader/>
        </w:trPr>
        <w:tc>
          <w:tcPr>
            <w:tcW w:w="2552" w:type="dxa"/>
            <w:vMerge/>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center"/>
              <w:textAlignment w:val="auto"/>
              <w:rPr>
                <w:b/>
                <w:color w:val="000000" w:themeColor="text1"/>
                <w:sz w:val="20"/>
                <w:szCs w:val="20"/>
              </w:rPr>
            </w:pPr>
          </w:p>
        </w:tc>
        <w:tc>
          <w:tcPr>
            <w:tcW w:w="2835" w:type="dxa"/>
            <w:vMerge/>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center"/>
              <w:textAlignment w:val="auto"/>
              <w:rPr>
                <w:b/>
                <w:color w:val="000000" w:themeColor="text1"/>
                <w:sz w:val="20"/>
                <w:szCs w:val="20"/>
              </w:rPr>
            </w:pPr>
          </w:p>
        </w:tc>
        <w:tc>
          <w:tcPr>
            <w:tcW w:w="1417" w:type="dxa"/>
            <w:vMerge/>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center"/>
              <w:textAlignment w:val="auto"/>
              <w:rPr>
                <w:b/>
                <w:color w:val="000000" w:themeColor="text1"/>
                <w:sz w:val="20"/>
                <w:szCs w:val="20"/>
              </w:rPr>
            </w:pPr>
          </w:p>
        </w:tc>
        <w:tc>
          <w:tcPr>
            <w:tcW w:w="1418" w:type="dxa"/>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center"/>
              <w:textAlignment w:val="auto"/>
              <w:rPr>
                <w:b/>
                <w:color w:val="000000" w:themeColor="text1"/>
                <w:sz w:val="20"/>
                <w:szCs w:val="20"/>
              </w:rPr>
            </w:pPr>
            <w:r w:rsidRPr="006846E1">
              <w:rPr>
                <w:b/>
                <w:color w:val="000000" w:themeColor="text1"/>
                <w:sz w:val="20"/>
                <w:szCs w:val="20"/>
              </w:rPr>
              <w:t>2024 год</w:t>
            </w:r>
          </w:p>
        </w:tc>
        <w:tc>
          <w:tcPr>
            <w:tcW w:w="1417" w:type="dxa"/>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center"/>
              <w:textAlignment w:val="auto"/>
              <w:rPr>
                <w:b/>
                <w:color w:val="000000" w:themeColor="text1"/>
                <w:sz w:val="20"/>
                <w:szCs w:val="20"/>
              </w:rPr>
            </w:pPr>
            <w:r w:rsidRPr="006846E1">
              <w:rPr>
                <w:b/>
                <w:color w:val="000000" w:themeColor="text1"/>
                <w:sz w:val="20"/>
                <w:szCs w:val="20"/>
              </w:rPr>
              <w:t>2025 год</w:t>
            </w:r>
          </w:p>
        </w:tc>
      </w:tr>
      <w:tr w:rsidR="00CA549A" w:rsidRPr="006846E1" w:rsidTr="00AF5D9A">
        <w:trPr>
          <w:tblHeader/>
        </w:trPr>
        <w:tc>
          <w:tcPr>
            <w:tcW w:w="2552" w:type="dxa"/>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center"/>
              <w:textAlignment w:val="auto"/>
              <w:rPr>
                <w:color w:val="000000" w:themeColor="text1"/>
                <w:sz w:val="16"/>
                <w:szCs w:val="16"/>
              </w:rPr>
            </w:pPr>
            <w:r w:rsidRPr="006846E1">
              <w:rPr>
                <w:color w:val="000000" w:themeColor="text1"/>
                <w:sz w:val="16"/>
                <w:szCs w:val="16"/>
              </w:rPr>
              <w:t>1</w:t>
            </w:r>
          </w:p>
        </w:tc>
        <w:tc>
          <w:tcPr>
            <w:tcW w:w="2835" w:type="dxa"/>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center"/>
              <w:textAlignment w:val="auto"/>
              <w:rPr>
                <w:color w:val="000000" w:themeColor="text1"/>
                <w:sz w:val="16"/>
                <w:szCs w:val="16"/>
              </w:rPr>
            </w:pPr>
            <w:r w:rsidRPr="006846E1">
              <w:rPr>
                <w:color w:val="000000" w:themeColor="text1"/>
                <w:sz w:val="16"/>
                <w:szCs w:val="16"/>
              </w:rPr>
              <w:t>2</w:t>
            </w:r>
          </w:p>
        </w:tc>
        <w:tc>
          <w:tcPr>
            <w:tcW w:w="1417" w:type="dxa"/>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center"/>
              <w:textAlignment w:val="auto"/>
              <w:rPr>
                <w:color w:val="000000" w:themeColor="text1"/>
                <w:sz w:val="16"/>
                <w:szCs w:val="16"/>
              </w:rPr>
            </w:pPr>
            <w:r w:rsidRPr="006846E1">
              <w:rPr>
                <w:color w:val="000000" w:themeColor="text1"/>
                <w:sz w:val="16"/>
                <w:szCs w:val="16"/>
              </w:rPr>
              <w:t>3</w:t>
            </w:r>
          </w:p>
        </w:tc>
        <w:tc>
          <w:tcPr>
            <w:tcW w:w="1418" w:type="dxa"/>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center"/>
              <w:textAlignment w:val="auto"/>
              <w:rPr>
                <w:color w:val="000000" w:themeColor="text1"/>
                <w:sz w:val="16"/>
                <w:szCs w:val="16"/>
              </w:rPr>
            </w:pPr>
            <w:r w:rsidRPr="006846E1">
              <w:rPr>
                <w:color w:val="000000" w:themeColor="text1"/>
                <w:sz w:val="16"/>
                <w:szCs w:val="16"/>
              </w:rPr>
              <w:t>4</w:t>
            </w:r>
          </w:p>
        </w:tc>
        <w:tc>
          <w:tcPr>
            <w:tcW w:w="1417" w:type="dxa"/>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center"/>
              <w:textAlignment w:val="auto"/>
              <w:rPr>
                <w:color w:val="000000" w:themeColor="text1"/>
                <w:sz w:val="16"/>
                <w:szCs w:val="16"/>
              </w:rPr>
            </w:pPr>
            <w:r w:rsidRPr="006846E1">
              <w:rPr>
                <w:color w:val="000000" w:themeColor="text1"/>
                <w:sz w:val="16"/>
                <w:szCs w:val="16"/>
              </w:rPr>
              <w:t>5</w:t>
            </w:r>
          </w:p>
        </w:tc>
      </w:tr>
      <w:tr w:rsidR="00CA549A" w:rsidRPr="006846E1" w:rsidTr="00AF5D9A">
        <w:tc>
          <w:tcPr>
            <w:tcW w:w="2552" w:type="dxa"/>
            <w:vMerge w:val="restart"/>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left"/>
              <w:textAlignment w:val="auto"/>
              <w:rPr>
                <w:color w:val="000000" w:themeColor="text1"/>
                <w:sz w:val="20"/>
                <w:szCs w:val="20"/>
              </w:rPr>
            </w:pPr>
            <w:r w:rsidRPr="006846E1">
              <w:rPr>
                <w:color w:val="000000" w:themeColor="text1"/>
                <w:sz w:val="20"/>
                <w:szCs w:val="20"/>
              </w:rPr>
              <w:t>Фонд заработной платы работников организаций, млрд. рублей</w:t>
            </w:r>
          </w:p>
        </w:tc>
        <w:tc>
          <w:tcPr>
            <w:tcW w:w="2835" w:type="dxa"/>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center"/>
              <w:textAlignment w:val="auto"/>
              <w:rPr>
                <w:color w:val="000000" w:themeColor="text1"/>
                <w:sz w:val="20"/>
                <w:szCs w:val="20"/>
              </w:rPr>
            </w:pPr>
            <w:r w:rsidRPr="008E7EB3">
              <w:rPr>
                <w:color w:val="000000" w:themeColor="text1"/>
                <w:sz w:val="20"/>
                <w:szCs w:val="20"/>
              </w:rPr>
              <w:t>прогноз от 13 апреля 2023 г.</w:t>
            </w:r>
          </w:p>
        </w:tc>
        <w:tc>
          <w:tcPr>
            <w:tcW w:w="1417"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36 867</w:t>
            </w:r>
          </w:p>
        </w:tc>
        <w:tc>
          <w:tcPr>
            <w:tcW w:w="1418"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39 956</w:t>
            </w:r>
          </w:p>
        </w:tc>
        <w:tc>
          <w:tcPr>
            <w:tcW w:w="1417"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42 933</w:t>
            </w:r>
          </w:p>
        </w:tc>
      </w:tr>
      <w:tr w:rsidR="00CA549A" w:rsidRPr="006846E1" w:rsidTr="00AF5D9A">
        <w:tc>
          <w:tcPr>
            <w:tcW w:w="2552" w:type="dxa"/>
            <w:vMerge/>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left"/>
              <w:textAlignment w:val="auto"/>
              <w:rPr>
                <w:color w:val="000000" w:themeColor="text1"/>
                <w:sz w:val="20"/>
                <w:szCs w:val="20"/>
              </w:rPr>
            </w:pPr>
          </w:p>
        </w:tc>
        <w:tc>
          <w:tcPr>
            <w:tcW w:w="2835" w:type="dxa"/>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center"/>
              <w:textAlignment w:val="auto"/>
              <w:rPr>
                <w:color w:val="000000" w:themeColor="text1"/>
                <w:sz w:val="20"/>
                <w:szCs w:val="20"/>
              </w:rPr>
            </w:pPr>
            <w:r w:rsidRPr="008E7EB3">
              <w:rPr>
                <w:color w:val="000000" w:themeColor="text1"/>
                <w:sz w:val="20"/>
                <w:szCs w:val="20"/>
              </w:rPr>
              <w:t>прогноз от 8 сентября 2023 г.</w:t>
            </w:r>
          </w:p>
        </w:tc>
        <w:tc>
          <w:tcPr>
            <w:tcW w:w="1417"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38 159</w:t>
            </w:r>
          </w:p>
        </w:tc>
        <w:tc>
          <w:tcPr>
            <w:tcW w:w="1418"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42 364</w:t>
            </w:r>
          </w:p>
        </w:tc>
        <w:tc>
          <w:tcPr>
            <w:tcW w:w="1417"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45 459</w:t>
            </w:r>
          </w:p>
        </w:tc>
      </w:tr>
      <w:tr w:rsidR="00CA549A" w:rsidRPr="006846E1" w:rsidTr="00AF5D9A">
        <w:tc>
          <w:tcPr>
            <w:tcW w:w="2552" w:type="dxa"/>
            <w:vMerge/>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left"/>
              <w:textAlignment w:val="auto"/>
              <w:rPr>
                <w:color w:val="000000" w:themeColor="text1"/>
                <w:sz w:val="20"/>
                <w:szCs w:val="20"/>
              </w:rPr>
            </w:pPr>
          </w:p>
        </w:tc>
        <w:tc>
          <w:tcPr>
            <w:tcW w:w="2835" w:type="dxa"/>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center"/>
              <w:textAlignment w:val="auto"/>
              <w:rPr>
                <w:color w:val="000000" w:themeColor="text1"/>
                <w:sz w:val="20"/>
                <w:szCs w:val="20"/>
              </w:rPr>
            </w:pPr>
            <w:r w:rsidRPr="006846E1">
              <w:rPr>
                <w:color w:val="000000" w:themeColor="text1"/>
                <w:sz w:val="20"/>
                <w:szCs w:val="20"/>
              </w:rPr>
              <w:t>отклонение</w:t>
            </w:r>
          </w:p>
        </w:tc>
        <w:tc>
          <w:tcPr>
            <w:tcW w:w="1417" w:type="dxa"/>
            <w:shd w:val="clear" w:color="auto" w:fill="auto"/>
          </w:tcPr>
          <w:p w:rsidR="00CA549A" w:rsidRPr="008E7EB3" w:rsidRDefault="00CA549A" w:rsidP="0099784D">
            <w:pPr>
              <w:shd w:val="clear" w:color="auto" w:fill="FFFFFF" w:themeFill="background1"/>
              <w:tabs>
                <w:tab w:val="left" w:pos="288"/>
                <w:tab w:val="center" w:pos="518"/>
              </w:tabs>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1 292</w:t>
            </w:r>
          </w:p>
        </w:tc>
        <w:tc>
          <w:tcPr>
            <w:tcW w:w="1418"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2 408</w:t>
            </w:r>
          </w:p>
        </w:tc>
        <w:tc>
          <w:tcPr>
            <w:tcW w:w="1417"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2 526</w:t>
            </w:r>
          </w:p>
        </w:tc>
      </w:tr>
      <w:tr w:rsidR="00CA549A" w:rsidRPr="006846E1" w:rsidTr="00AF5D9A">
        <w:tc>
          <w:tcPr>
            <w:tcW w:w="2552" w:type="dxa"/>
            <w:vMerge w:val="restart"/>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left"/>
              <w:textAlignment w:val="auto"/>
              <w:rPr>
                <w:color w:val="000000" w:themeColor="text1"/>
                <w:sz w:val="20"/>
                <w:szCs w:val="20"/>
              </w:rPr>
            </w:pPr>
            <w:r w:rsidRPr="006846E1">
              <w:rPr>
                <w:color w:val="000000" w:themeColor="text1"/>
                <w:sz w:val="20"/>
                <w:szCs w:val="20"/>
              </w:rPr>
              <w:t>Индекс потребительских цен, %</w:t>
            </w:r>
          </w:p>
        </w:tc>
        <w:tc>
          <w:tcPr>
            <w:tcW w:w="2835"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прогноз от 13 апреля 2023 г</w:t>
            </w:r>
          </w:p>
        </w:tc>
        <w:tc>
          <w:tcPr>
            <w:tcW w:w="1417"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1,053</w:t>
            </w:r>
          </w:p>
        </w:tc>
        <w:tc>
          <w:tcPr>
            <w:tcW w:w="1418"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1,040</w:t>
            </w:r>
          </w:p>
        </w:tc>
        <w:tc>
          <w:tcPr>
            <w:tcW w:w="1417"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1,040</w:t>
            </w:r>
          </w:p>
        </w:tc>
      </w:tr>
      <w:tr w:rsidR="00CA549A" w:rsidRPr="006846E1" w:rsidTr="00AF5D9A">
        <w:tc>
          <w:tcPr>
            <w:tcW w:w="2552" w:type="dxa"/>
            <w:vMerge/>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left"/>
              <w:textAlignment w:val="auto"/>
              <w:rPr>
                <w:color w:val="000000" w:themeColor="text1"/>
                <w:sz w:val="20"/>
                <w:szCs w:val="20"/>
              </w:rPr>
            </w:pPr>
          </w:p>
        </w:tc>
        <w:tc>
          <w:tcPr>
            <w:tcW w:w="2835"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прогноз от 8 сентября 2023 г.</w:t>
            </w:r>
          </w:p>
        </w:tc>
        <w:tc>
          <w:tcPr>
            <w:tcW w:w="1417"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1,075</w:t>
            </w:r>
          </w:p>
        </w:tc>
        <w:tc>
          <w:tcPr>
            <w:tcW w:w="1418"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1,045</w:t>
            </w:r>
          </w:p>
        </w:tc>
        <w:tc>
          <w:tcPr>
            <w:tcW w:w="1417"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1,040</w:t>
            </w:r>
          </w:p>
        </w:tc>
      </w:tr>
      <w:tr w:rsidR="00CA549A" w:rsidRPr="006846E1" w:rsidTr="00AF5D9A">
        <w:tc>
          <w:tcPr>
            <w:tcW w:w="2552" w:type="dxa"/>
            <w:vMerge/>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left"/>
              <w:textAlignment w:val="auto"/>
              <w:rPr>
                <w:color w:val="000000" w:themeColor="text1"/>
                <w:sz w:val="20"/>
                <w:szCs w:val="20"/>
              </w:rPr>
            </w:pPr>
          </w:p>
        </w:tc>
        <w:tc>
          <w:tcPr>
            <w:tcW w:w="2835"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отклонение</w:t>
            </w:r>
          </w:p>
        </w:tc>
        <w:tc>
          <w:tcPr>
            <w:tcW w:w="1417"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0,022</w:t>
            </w:r>
          </w:p>
        </w:tc>
        <w:tc>
          <w:tcPr>
            <w:tcW w:w="1418"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0,005</w:t>
            </w:r>
          </w:p>
        </w:tc>
        <w:tc>
          <w:tcPr>
            <w:tcW w:w="1417"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0,0</w:t>
            </w:r>
          </w:p>
        </w:tc>
      </w:tr>
      <w:tr w:rsidR="00CA549A" w:rsidRPr="006846E1" w:rsidTr="00AF5D9A">
        <w:tc>
          <w:tcPr>
            <w:tcW w:w="2552" w:type="dxa"/>
            <w:vMerge w:val="restart"/>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jc w:val="left"/>
              <w:textAlignment w:val="auto"/>
              <w:rPr>
                <w:color w:val="000000" w:themeColor="text1"/>
                <w:sz w:val="20"/>
                <w:szCs w:val="20"/>
              </w:rPr>
            </w:pPr>
            <w:r w:rsidRPr="006846E1">
              <w:rPr>
                <w:color w:val="000000" w:themeColor="text1"/>
                <w:sz w:val="20"/>
                <w:szCs w:val="20"/>
              </w:rPr>
              <w:t>Темп роста среднемесячной начисленной заработной платы, %</w:t>
            </w:r>
          </w:p>
        </w:tc>
        <w:tc>
          <w:tcPr>
            <w:tcW w:w="2835"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прогноз от 13 апреля 2023 г</w:t>
            </w:r>
          </w:p>
        </w:tc>
        <w:tc>
          <w:tcPr>
            <w:tcW w:w="1417" w:type="dxa"/>
            <w:shd w:val="clear" w:color="auto" w:fill="auto"/>
          </w:tcPr>
          <w:p w:rsidR="00CA549A" w:rsidRPr="008E7EB3" w:rsidRDefault="00CA549A" w:rsidP="0099784D">
            <w:pPr>
              <w:shd w:val="clear" w:color="auto" w:fill="FFFFFF" w:themeFill="background1"/>
              <w:overflowPunct/>
              <w:autoSpaceDE/>
              <w:autoSpaceDN/>
              <w:adjustRightInd/>
              <w:spacing w:after="100" w:line="240" w:lineRule="atLeast"/>
              <w:ind w:firstLine="0"/>
              <w:jc w:val="center"/>
              <w:textAlignment w:val="auto"/>
              <w:rPr>
                <w:color w:val="000000" w:themeColor="text1"/>
                <w:sz w:val="20"/>
                <w:szCs w:val="20"/>
              </w:rPr>
            </w:pPr>
            <w:r w:rsidRPr="008E7EB3">
              <w:rPr>
                <w:color w:val="000000" w:themeColor="text1"/>
                <w:sz w:val="20"/>
                <w:szCs w:val="20"/>
              </w:rPr>
              <w:t>110,9</w:t>
            </w:r>
          </w:p>
        </w:tc>
        <w:tc>
          <w:tcPr>
            <w:tcW w:w="1418" w:type="dxa"/>
            <w:shd w:val="clear" w:color="auto" w:fill="auto"/>
          </w:tcPr>
          <w:p w:rsidR="00CA549A" w:rsidRPr="008E7EB3" w:rsidRDefault="00CA549A" w:rsidP="0099784D">
            <w:pPr>
              <w:shd w:val="clear" w:color="auto" w:fill="FFFFFF" w:themeFill="background1"/>
              <w:overflowPunct/>
              <w:autoSpaceDE/>
              <w:autoSpaceDN/>
              <w:adjustRightInd/>
              <w:spacing w:after="100" w:line="240" w:lineRule="atLeast"/>
              <w:ind w:firstLine="0"/>
              <w:jc w:val="center"/>
              <w:textAlignment w:val="auto"/>
              <w:rPr>
                <w:color w:val="000000" w:themeColor="text1"/>
                <w:sz w:val="20"/>
                <w:szCs w:val="20"/>
              </w:rPr>
            </w:pPr>
            <w:r w:rsidRPr="008E7EB3">
              <w:rPr>
                <w:color w:val="000000" w:themeColor="text1"/>
                <w:sz w:val="20"/>
                <w:szCs w:val="20"/>
              </w:rPr>
              <w:t>107,9</w:t>
            </w:r>
          </w:p>
        </w:tc>
        <w:tc>
          <w:tcPr>
            <w:tcW w:w="1417" w:type="dxa"/>
            <w:shd w:val="clear" w:color="auto" w:fill="auto"/>
          </w:tcPr>
          <w:p w:rsidR="00CA549A" w:rsidRPr="008E7EB3" w:rsidRDefault="00CA549A" w:rsidP="0099784D">
            <w:pPr>
              <w:shd w:val="clear" w:color="auto" w:fill="FFFFFF" w:themeFill="background1"/>
              <w:overflowPunct/>
              <w:autoSpaceDE/>
              <w:autoSpaceDN/>
              <w:adjustRightInd/>
              <w:spacing w:after="100" w:line="240" w:lineRule="atLeast"/>
              <w:ind w:firstLine="0"/>
              <w:jc w:val="center"/>
              <w:textAlignment w:val="auto"/>
              <w:rPr>
                <w:color w:val="000000" w:themeColor="text1"/>
                <w:sz w:val="20"/>
                <w:szCs w:val="20"/>
              </w:rPr>
            </w:pPr>
            <w:r w:rsidRPr="008E7EB3">
              <w:rPr>
                <w:color w:val="000000" w:themeColor="text1"/>
                <w:sz w:val="20"/>
                <w:szCs w:val="20"/>
              </w:rPr>
              <w:t>107,0</w:t>
            </w:r>
          </w:p>
        </w:tc>
      </w:tr>
      <w:tr w:rsidR="00CA549A" w:rsidRPr="006846E1" w:rsidTr="00AF5D9A">
        <w:tc>
          <w:tcPr>
            <w:tcW w:w="2552" w:type="dxa"/>
            <w:vMerge/>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textAlignment w:val="auto"/>
              <w:rPr>
                <w:color w:val="000000" w:themeColor="text1"/>
                <w:sz w:val="20"/>
                <w:szCs w:val="20"/>
              </w:rPr>
            </w:pPr>
          </w:p>
        </w:tc>
        <w:tc>
          <w:tcPr>
            <w:tcW w:w="2835" w:type="dxa"/>
            <w:shd w:val="clear" w:color="auto" w:fill="auto"/>
          </w:tcPr>
          <w:p w:rsidR="00CA549A" w:rsidRPr="008E7EB3" w:rsidRDefault="00CA549A" w:rsidP="0099784D">
            <w:pPr>
              <w:shd w:val="clear" w:color="auto" w:fill="FFFFFF" w:themeFill="background1"/>
              <w:overflowPunct/>
              <w:autoSpaceDE/>
              <w:autoSpaceDN/>
              <w:adjustRightInd/>
              <w:spacing w:after="80" w:line="240" w:lineRule="atLeast"/>
              <w:ind w:firstLine="0"/>
              <w:jc w:val="center"/>
              <w:textAlignment w:val="auto"/>
              <w:rPr>
                <w:color w:val="000000" w:themeColor="text1"/>
                <w:sz w:val="20"/>
                <w:szCs w:val="20"/>
              </w:rPr>
            </w:pPr>
            <w:r w:rsidRPr="008E7EB3">
              <w:rPr>
                <w:color w:val="000000" w:themeColor="text1"/>
                <w:sz w:val="20"/>
                <w:szCs w:val="20"/>
              </w:rPr>
              <w:t>прогноз от 8 сентября 2023 г.</w:t>
            </w:r>
          </w:p>
        </w:tc>
        <w:tc>
          <w:tcPr>
            <w:tcW w:w="1417" w:type="dxa"/>
            <w:shd w:val="clear" w:color="auto" w:fill="auto"/>
          </w:tcPr>
          <w:p w:rsidR="00CA549A" w:rsidRPr="008E7EB3" w:rsidRDefault="00CA549A" w:rsidP="0099784D">
            <w:pPr>
              <w:shd w:val="clear" w:color="auto" w:fill="FFFFFF" w:themeFill="background1"/>
              <w:overflowPunct/>
              <w:autoSpaceDE/>
              <w:autoSpaceDN/>
              <w:adjustRightInd/>
              <w:spacing w:after="100" w:line="240" w:lineRule="atLeast"/>
              <w:ind w:firstLine="0"/>
              <w:jc w:val="center"/>
              <w:textAlignment w:val="auto"/>
              <w:rPr>
                <w:color w:val="000000" w:themeColor="text1"/>
                <w:sz w:val="20"/>
                <w:szCs w:val="20"/>
              </w:rPr>
            </w:pPr>
            <w:r w:rsidRPr="008E7EB3">
              <w:rPr>
                <w:color w:val="000000" w:themeColor="text1"/>
                <w:sz w:val="20"/>
                <w:szCs w:val="20"/>
              </w:rPr>
              <w:t>112,4</w:t>
            </w:r>
          </w:p>
        </w:tc>
        <w:tc>
          <w:tcPr>
            <w:tcW w:w="1418" w:type="dxa"/>
            <w:shd w:val="clear" w:color="auto" w:fill="auto"/>
          </w:tcPr>
          <w:p w:rsidR="00CA549A" w:rsidRPr="008E7EB3" w:rsidRDefault="00CA549A" w:rsidP="0099784D">
            <w:pPr>
              <w:shd w:val="clear" w:color="auto" w:fill="FFFFFF" w:themeFill="background1"/>
              <w:overflowPunct/>
              <w:autoSpaceDE/>
              <w:autoSpaceDN/>
              <w:adjustRightInd/>
              <w:spacing w:after="100" w:line="240" w:lineRule="atLeast"/>
              <w:ind w:firstLine="0"/>
              <w:jc w:val="center"/>
              <w:textAlignment w:val="auto"/>
              <w:rPr>
                <w:color w:val="000000" w:themeColor="text1"/>
                <w:sz w:val="20"/>
                <w:szCs w:val="20"/>
              </w:rPr>
            </w:pPr>
            <w:r w:rsidRPr="008E7EB3">
              <w:rPr>
                <w:color w:val="000000" w:themeColor="text1"/>
                <w:sz w:val="20"/>
                <w:szCs w:val="20"/>
              </w:rPr>
              <w:t>109,8</w:t>
            </w:r>
          </w:p>
        </w:tc>
        <w:tc>
          <w:tcPr>
            <w:tcW w:w="1417" w:type="dxa"/>
            <w:shd w:val="clear" w:color="auto" w:fill="auto"/>
          </w:tcPr>
          <w:p w:rsidR="00CA549A" w:rsidRPr="008E7EB3" w:rsidRDefault="00CA549A" w:rsidP="0099784D">
            <w:pPr>
              <w:shd w:val="clear" w:color="auto" w:fill="FFFFFF" w:themeFill="background1"/>
              <w:overflowPunct/>
              <w:autoSpaceDE/>
              <w:autoSpaceDN/>
              <w:adjustRightInd/>
              <w:spacing w:after="100" w:line="240" w:lineRule="atLeast"/>
              <w:ind w:firstLine="0"/>
              <w:jc w:val="center"/>
              <w:textAlignment w:val="auto"/>
              <w:rPr>
                <w:color w:val="000000" w:themeColor="text1"/>
                <w:sz w:val="20"/>
                <w:szCs w:val="20"/>
              </w:rPr>
            </w:pPr>
            <w:r w:rsidRPr="008E7EB3">
              <w:rPr>
                <w:color w:val="000000" w:themeColor="text1"/>
                <w:sz w:val="20"/>
                <w:szCs w:val="20"/>
              </w:rPr>
              <w:t>106,8</w:t>
            </w:r>
          </w:p>
        </w:tc>
      </w:tr>
      <w:tr w:rsidR="00CA549A" w:rsidRPr="006846E1" w:rsidTr="00AF5D9A">
        <w:tc>
          <w:tcPr>
            <w:tcW w:w="2552" w:type="dxa"/>
            <w:vMerge/>
            <w:shd w:val="clear" w:color="auto" w:fill="auto"/>
            <w:vAlign w:val="center"/>
          </w:tcPr>
          <w:p w:rsidR="00CA549A" w:rsidRPr="006846E1" w:rsidRDefault="00CA549A" w:rsidP="0099784D">
            <w:pPr>
              <w:shd w:val="clear" w:color="auto" w:fill="FFFFFF" w:themeFill="background1"/>
              <w:overflowPunct/>
              <w:autoSpaceDE/>
              <w:autoSpaceDN/>
              <w:adjustRightInd/>
              <w:spacing w:line="240" w:lineRule="auto"/>
              <w:ind w:firstLine="0"/>
              <w:textAlignment w:val="auto"/>
              <w:rPr>
                <w:color w:val="000000" w:themeColor="text1"/>
                <w:sz w:val="20"/>
                <w:szCs w:val="20"/>
              </w:rPr>
            </w:pPr>
          </w:p>
        </w:tc>
        <w:tc>
          <w:tcPr>
            <w:tcW w:w="2835" w:type="dxa"/>
            <w:shd w:val="clear" w:color="auto" w:fill="auto"/>
          </w:tcPr>
          <w:p w:rsidR="00CA549A" w:rsidRPr="008E7EB3" w:rsidRDefault="00CA549A" w:rsidP="0099784D">
            <w:pPr>
              <w:shd w:val="clear" w:color="auto" w:fill="FFFFFF" w:themeFill="background1"/>
              <w:overflowPunct/>
              <w:autoSpaceDE/>
              <w:autoSpaceDN/>
              <w:adjustRightInd/>
              <w:spacing w:line="240" w:lineRule="atLeast"/>
              <w:ind w:firstLine="0"/>
              <w:jc w:val="center"/>
              <w:textAlignment w:val="auto"/>
              <w:rPr>
                <w:color w:val="000000" w:themeColor="text1"/>
                <w:sz w:val="20"/>
                <w:szCs w:val="20"/>
              </w:rPr>
            </w:pPr>
            <w:r w:rsidRPr="008E7EB3">
              <w:rPr>
                <w:color w:val="000000" w:themeColor="text1"/>
                <w:sz w:val="20"/>
                <w:szCs w:val="20"/>
              </w:rPr>
              <w:t>отклонение</w:t>
            </w:r>
          </w:p>
        </w:tc>
        <w:tc>
          <w:tcPr>
            <w:tcW w:w="1417" w:type="dxa"/>
            <w:shd w:val="clear" w:color="auto" w:fill="auto"/>
          </w:tcPr>
          <w:p w:rsidR="00CA549A" w:rsidRPr="008E7EB3" w:rsidRDefault="00CA549A" w:rsidP="0099784D">
            <w:pPr>
              <w:shd w:val="clear" w:color="auto" w:fill="FFFFFF" w:themeFill="background1"/>
              <w:overflowPunct/>
              <w:autoSpaceDE/>
              <w:autoSpaceDN/>
              <w:adjustRightInd/>
              <w:spacing w:line="240" w:lineRule="atLeast"/>
              <w:ind w:firstLine="0"/>
              <w:jc w:val="center"/>
              <w:textAlignment w:val="auto"/>
              <w:rPr>
                <w:color w:val="000000" w:themeColor="text1"/>
                <w:sz w:val="20"/>
                <w:szCs w:val="20"/>
              </w:rPr>
            </w:pPr>
            <w:r w:rsidRPr="008E7EB3">
              <w:rPr>
                <w:color w:val="000000" w:themeColor="text1"/>
                <w:sz w:val="20"/>
                <w:szCs w:val="20"/>
              </w:rPr>
              <w:t>1,5 пп</w:t>
            </w:r>
          </w:p>
        </w:tc>
        <w:tc>
          <w:tcPr>
            <w:tcW w:w="1418" w:type="dxa"/>
            <w:shd w:val="clear" w:color="auto" w:fill="auto"/>
          </w:tcPr>
          <w:p w:rsidR="00CA549A" w:rsidRPr="008E7EB3" w:rsidRDefault="00CA549A" w:rsidP="0099784D">
            <w:pPr>
              <w:shd w:val="clear" w:color="auto" w:fill="FFFFFF" w:themeFill="background1"/>
              <w:overflowPunct/>
              <w:autoSpaceDE/>
              <w:autoSpaceDN/>
              <w:adjustRightInd/>
              <w:spacing w:line="240" w:lineRule="atLeast"/>
              <w:ind w:firstLine="0"/>
              <w:jc w:val="center"/>
              <w:textAlignment w:val="auto"/>
              <w:rPr>
                <w:color w:val="000000" w:themeColor="text1"/>
                <w:sz w:val="20"/>
                <w:szCs w:val="20"/>
              </w:rPr>
            </w:pPr>
            <w:r w:rsidRPr="008E7EB3">
              <w:rPr>
                <w:color w:val="000000" w:themeColor="text1"/>
                <w:sz w:val="20"/>
                <w:szCs w:val="20"/>
              </w:rPr>
              <w:t>1,9 пп</w:t>
            </w:r>
          </w:p>
        </w:tc>
        <w:tc>
          <w:tcPr>
            <w:tcW w:w="1417" w:type="dxa"/>
            <w:shd w:val="clear" w:color="auto" w:fill="auto"/>
          </w:tcPr>
          <w:p w:rsidR="00CA549A" w:rsidRPr="008E7EB3" w:rsidRDefault="00CA549A" w:rsidP="0099784D">
            <w:pPr>
              <w:shd w:val="clear" w:color="auto" w:fill="FFFFFF" w:themeFill="background1"/>
              <w:overflowPunct/>
              <w:autoSpaceDE/>
              <w:autoSpaceDN/>
              <w:adjustRightInd/>
              <w:spacing w:line="240" w:lineRule="atLeast"/>
              <w:ind w:firstLine="0"/>
              <w:jc w:val="center"/>
              <w:textAlignment w:val="auto"/>
              <w:rPr>
                <w:color w:val="000000" w:themeColor="text1"/>
                <w:sz w:val="20"/>
                <w:szCs w:val="20"/>
              </w:rPr>
            </w:pPr>
            <w:r w:rsidRPr="008E7EB3">
              <w:rPr>
                <w:color w:val="000000" w:themeColor="text1"/>
                <w:sz w:val="20"/>
                <w:szCs w:val="20"/>
              </w:rPr>
              <w:t>-0,2 пп</w:t>
            </w:r>
          </w:p>
        </w:tc>
      </w:tr>
    </w:tbl>
    <w:p w:rsidR="00CA549A" w:rsidRPr="006846E1" w:rsidRDefault="00CA549A" w:rsidP="00CA549A">
      <w:pPr>
        <w:shd w:val="clear" w:color="auto" w:fill="FFFFFF" w:themeFill="background1"/>
        <w:spacing w:line="312" w:lineRule="auto"/>
        <w:rPr>
          <w:color w:val="000000" w:themeColor="text1"/>
          <w:sz w:val="14"/>
          <w:szCs w:val="14"/>
        </w:rPr>
      </w:pPr>
    </w:p>
    <w:p w:rsidR="00CA549A" w:rsidRPr="00546B09" w:rsidRDefault="00CA549A" w:rsidP="0099784D">
      <w:pPr>
        <w:shd w:val="clear" w:color="auto" w:fill="FFFFFF" w:themeFill="background1"/>
        <w:overflowPunct/>
        <w:autoSpaceDE/>
        <w:autoSpaceDN/>
        <w:adjustRightInd/>
        <w:spacing w:line="264" w:lineRule="auto"/>
        <w:textAlignment w:val="auto"/>
        <w:rPr>
          <w:sz w:val="24"/>
          <w:szCs w:val="24"/>
        </w:rPr>
      </w:pPr>
      <w:r w:rsidRPr="00546B09">
        <w:rPr>
          <w:sz w:val="24"/>
          <w:szCs w:val="24"/>
        </w:rPr>
        <w:t>Фонд заработной платы в прогнозе от 8 сентября 2023 г</w:t>
      </w:r>
      <w:r w:rsidR="00E15779">
        <w:rPr>
          <w:sz w:val="24"/>
          <w:szCs w:val="24"/>
        </w:rPr>
        <w:t>ода</w:t>
      </w:r>
      <w:r w:rsidRPr="00546B09">
        <w:rPr>
          <w:sz w:val="24"/>
          <w:szCs w:val="24"/>
        </w:rPr>
        <w:t xml:space="preserve"> </w:t>
      </w:r>
      <w:r w:rsidR="00724876">
        <w:rPr>
          <w:sz w:val="24"/>
          <w:szCs w:val="24"/>
        </w:rPr>
        <w:t>у</w:t>
      </w:r>
      <w:r>
        <w:rPr>
          <w:sz w:val="24"/>
          <w:szCs w:val="24"/>
        </w:rPr>
        <w:t>величи</w:t>
      </w:r>
      <w:r w:rsidR="00E15779">
        <w:rPr>
          <w:sz w:val="24"/>
          <w:szCs w:val="24"/>
        </w:rPr>
        <w:t>т</w:t>
      </w:r>
      <w:r>
        <w:rPr>
          <w:sz w:val="24"/>
          <w:szCs w:val="24"/>
        </w:rPr>
        <w:t>ся</w:t>
      </w:r>
      <w:r w:rsidR="00E15779">
        <w:rPr>
          <w:sz w:val="24"/>
          <w:szCs w:val="24"/>
        </w:rPr>
        <w:t>:</w:t>
      </w:r>
      <w:r>
        <w:rPr>
          <w:sz w:val="24"/>
          <w:szCs w:val="24"/>
        </w:rPr>
        <w:t xml:space="preserve"> в 2024 году</w:t>
      </w:r>
      <w:r w:rsidR="00021B10">
        <w:rPr>
          <w:sz w:val="24"/>
          <w:szCs w:val="24"/>
        </w:rPr>
        <w:t xml:space="preserve"> </w:t>
      </w:r>
      <w:r w:rsidR="00E15779">
        <w:rPr>
          <w:sz w:val="24"/>
          <w:szCs w:val="24"/>
        </w:rPr>
        <w:t xml:space="preserve">– </w:t>
      </w:r>
      <w:r>
        <w:rPr>
          <w:sz w:val="24"/>
          <w:szCs w:val="24"/>
        </w:rPr>
        <w:t>на 2 408 </w:t>
      </w:r>
      <w:r w:rsidRPr="00546B09">
        <w:rPr>
          <w:sz w:val="24"/>
          <w:szCs w:val="24"/>
        </w:rPr>
        <w:t xml:space="preserve">млрд. рублей, в 2025 году </w:t>
      </w:r>
      <w:r w:rsidR="00E15779">
        <w:rPr>
          <w:sz w:val="24"/>
          <w:szCs w:val="24"/>
        </w:rPr>
        <w:t>–</w:t>
      </w:r>
      <w:r w:rsidRPr="00546B09">
        <w:rPr>
          <w:sz w:val="24"/>
          <w:szCs w:val="24"/>
        </w:rPr>
        <w:t xml:space="preserve"> на 2 526 млрд. рублей, в 2026 году </w:t>
      </w:r>
      <w:r w:rsidR="00E15779">
        <w:rPr>
          <w:sz w:val="24"/>
          <w:szCs w:val="24"/>
        </w:rPr>
        <w:t>–</w:t>
      </w:r>
      <w:r w:rsidRPr="00546B09">
        <w:rPr>
          <w:sz w:val="24"/>
          <w:szCs w:val="24"/>
        </w:rPr>
        <w:t xml:space="preserve"> на 2 584 млрд. рублей по сравнению с прогнозом от 13 апреля 2023 г</w:t>
      </w:r>
      <w:r w:rsidR="00E15779">
        <w:rPr>
          <w:sz w:val="24"/>
          <w:szCs w:val="24"/>
        </w:rPr>
        <w:t>ода</w:t>
      </w:r>
      <w:r w:rsidRPr="00546B09">
        <w:rPr>
          <w:sz w:val="24"/>
          <w:szCs w:val="24"/>
        </w:rPr>
        <w:t>.</w:t>
      </w:r>
    </w:p>
    <w:p w:rsidR="00CA549A" w:rsidRPr="006846E1" w:rsidRDefault="00CA549A" w:rsidP="0099784D">
      <w:pPr>
        <w:pStyle w:val="af3"/>
        <w:shd w:val="clear" w:color="auto" w:fill="FFFFFF" w:themeFill="background1"/>
        <w:spacing w:line="264" w:lineRule="auto"/>
        <w:ind w:firstLine="709"/>
        <w:rPr>
          <w:i/>
          <w:color w:val="000000" w:themeColor="text1"/>
          <w:sz w:val="14"/>
          <w:szCs w:val="14"/>
        </w:rPr>
      </w:pPr>
      <w:r w:rsidRPr="006846E1">
        <w:rPr>
          <w:b/>
          <w:color w:val="000000" w:themeColor="text1"/>
          <w:szCs w:val="28"/>
        </w:rPr>
        <w:t>2.1.</w:t>
      </w:r>
      <w:r w:rsidRPr="006846E1">
        <w:rPr>
          <w:i/>
          <w:color w:val="000000" w:themeColor="text1"/>
          <w:szCs w:val="28"/>
        </w:rPr>
        <w:t xml:space="preserve"> Структурные особенности и основные характеристики проекта федерального закона «О бюджете Федерального фонда обязательного медицинского страхования на 202</w:t>
      </w:r>
      <w:r>
        <w:rPr>
          <w:i/>
          <w:color w:val="000000" w:themeColor="text1"/>
          <w:szCs w:val="28"/>
        </w:rPr>
        <w:t>4 год и на плановый период 2025 и 2026</w:t>
      </w:r>
      <w:r w:rsidRPr="006846E1">
        <w:rPr>
          <w:i/>
          <w:color w:val="000000" w:themeColor="text1"/>
          <w:szCs w:val="28"/>
        </w:rPr>
        <w:t xml:space="preserve"> годов» </w:t>
      </w:r>
    </w:p>
    <w:p w:rsidR="00CA549A" w:rsidRPr="006846E1" w:rsidRDefault="00CA549A" w:rsidP="0099784D">
      <w:pPr>
        <w:shd w:val="clear" w:color="auto" w:fill="FFFFFF" w:themeFill="background1"/>
        <w:spacing w:line="264" w:lineRule="auto"/>
        <w:rPr>
          <w:color w:val="000000" w:themeColor="text1"/>
          <w:sz w:val="24"/>
          <w:szCs w:val="24"/>
        </w:rPr>
      </w:pPr>
      <w:r w:rsidRPr="006846E1">
        <w:rPr>
          <w:color w:val="000000" w:themeColor="text1"/>
          <w:sz w:val="24"/>
          <w:szCs w:val="24"/>
        </w:rPr>
        <w:t xml:space="preserve">С учетом параметров базового варианта прогноза социально-экономического развития </w:t>
      </w:r>
      <w:r>
        <w:rPr>
          <w:color w:val="000000" w:themeColor="text1"/>
          <w:sz w:val="24"/>
          <w:szCs w:val="24"/>
        </w:rPr>
        <w:t xml:space="preserve">Российской Федерации на 2024 год и на плановый период 2025 и 2026 </w:t>
      </w:r>
      <w:r w:rsidRPr="006846E1">
        <w:rPr>
          <w:color w:val="000000" w:themeColor="text1"/>
          <w:sz w:val="24"/>
          <w:szCs w:val="24"/>
        </w:rPr>
        <w:t xml:space="preserve">годов в соответствии со статьей 1 законопроекта основные характеристики бюджета Федерального фонда обязательного медицинского страхования (далее </w:t>
      </w:r>
      <w:r>
        <w:rPr>
          <w:color w:val="000000" w:themeColor="text1"/>
          <w:sz w:val="24"/>
          <w:szCs w:val="24"/>
        </w:rPr>
        <w:t xml:space="preserve">также </w:t>
      </w:r>
      <w:r w:rsidRPr="006846E1">
        <w:rPr>
          <w:color w:val="000000" w:themeColor="text1"/>
          <w:sz w:val="24"/>
          <w:szCs w:val="24"/>
        </w:rPr>
        <w:t>– ФОМС, Фонд) представлены следующими данными (таблица 2).</w:t>
      </w:r>
    </w:p>
    <w:p w:rsidR="00CA549A" w:rsidRPr="006846E1" w:rsidRDefault="00CA549A" w:rsidP="00CA549A">
      <w:pPr>
        <w:shd w:val="clear" w:color="auto" w:fill="FFFFFF" w:themeFill="background1"/>
        <w:spacing w:line="240" w:lineRule="auto"/>
        <w:jc w:val="right"/>
        <w:rPr>
          <w:color w:val="000000" w:themeColor="text1"/>
          <w:sz w:val="24"/>
          <w:szCs w:val="24"/>
        </w:rPr>
      </w:pPr>
      <w:r w:rsidRPr="006846E1">
        <w:rPr>
          <w:color w:val="000000" w:themeColor="text1"/>
          <w:sz w:val="24"/>
          <w:szCs w:val="24"/>
        </w:rPr>
        <w:t>Таблица 2</w:t>
      </w:r>
    </w:p>
    <w:tbl>
      <w:tblPr>
        <w:tblStyle w:val="35"/>
        <w:tblW w:w="0" w:type="auto"/>
        <w:jc w:val="center"/>
        <w:tblLook w:val="04A0" w:firstRow="1" w:lastRow="0" w:firstColumn="1" w:lastColumn="0" w:noHBand="0" w:noVBand="1"/>
      </w:tblPr>
      <w:tblGrid>
        <w:gridCol w:w="2584"/>
        <w:gridCol w:w="2035"/>
        <w:gridCol w:w="1700"/>
        <w:gridCol w:w="1842"/>
        <w:gridCol w:w="1462"/>
      </w:tblGrid>
      <w:tr w:rsidR="00CA549A" w:rsidRPr="00AF5D9A" w:rsidTr="00AF5D9A">
        <w:trPr>
          <w:trHeight w:val="412"/>
          <w:tblHeader/>
          <w:jc w:val="center"/>
        </w:trPr>
        <w:tc>
          <w:tcPr>
            <w:tcW w:w="2584" w:type="dxa"/>
            <w:vMerge w:val="restart"/>
            <w:shd w:val="clear" w:color="auto" w:fill="FFFFFF" w:themeFill="background1"/>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Наименование показателя</w:t>
            </w:r>
          </w:p>
        </w:tc>
        <w:tc>
          <w:tcPr>
            <w:tcW w:w="7039" w:type="dxa"/>
            <w:gridSpan w:val="4"/>
            <w:shd w:val="clear" w:color="auto" w:fill="FFFFFF" w:themeFill="background1"/>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Значение показателя, млрд. рублей</w:t>
            </w:r>
          </w:p>
        </w:tc>
      </w:tr>
      <w:tr w:rsidR="00CA549A" w:rsidRPr="00AF5D9A" w:rsidTr="00AF5D9A">
        <w:trPr>
          <w:trHeight w:val="316"/>
          <w:tblHeader/>
          <w:jc w:val="center"/>
        </w:trPr>
        <w:tc>
          <w:tcPr>
            <w:tcW w:w="2584" w:type="dxa"/>
            <w:vMerge/>
            <w:shd w:val="clear" w:color="auto" w:fill="FFFFFF" w:themeFill="background1"/>
            <w:vAlign w:val="center"/>
          </w:tcPr>
          <w:p w:rsidR="00CA549A" w:rsidRPr="00AF5D9A" w:rsidRDefault="00CA549A" w:rsidP="0099784D">
            <w:pPr>
              <w:shd w:val="clear" w:color="auto" w:fill="FFFFFF" w:themeFill="background1"/>
              <w:spacing w:line="240" w:lineRule="auto"/>
              <w:ind w:firstLine="0"/>
              <w:rPr>
                <w:rFonts w:ascii="Times New Roman" w:hAnsi="Times New Roman" w:cs="Times New Roman"/>
                <w:color w:val="000000" w:themeColor="text1"/>
                <w:sz w:val="20"/>
                <w:szCs w:val="20"/>
              </w:rPr>
            </w:pPr>
          </w:p>
        </w:tc>
        <w:tc>
          <w:tcPr>
            <w:tcW w:w="2035" w:type="dxa"/>
            <w:shd w:val="clear" w:color="auto" w:fill="FFFFFF" w:themeFill="background1"/>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2023 год</w:t>
            </w:r>
          </w:p>
        </w:tc>
        <w:tc>
          <w:tcPr>
            <w:tcW w:w="1700" w:type="dxa"/>
            <w:shd w:val="clear" w:color="auto" w:fill="FFFFFF" w:themeFill="background1"/>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2024 год</w:t>
            </w:r>
          </w:p>
        </w:tc>
        <w:tc>
          <w:tcPr>
            <w:tcW w:w="1842" w:type="dxa"/>
            <w:shd w:val="clear" w:color="auto" w:fill="FFFFFF" w:themeFill="background1"/>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2025 год</w:t>
            </w:r>
          </w:p>
        </w:tc>
        <w:tc>
          <w:tcPr>
            <w:tcW w:w="1462" w:type="dxa"/>
            <w:shd w:val="clear" w:color="auto" w:fill="FFFFFF" w:themeFill="background1"/>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2026 год</w:t>
            </w:r>
          </w:p>
        </w:tc>
      </w:tr>
      <w:tr w:rsidR="00CA549A" w:rsidRPr="00AF5D9A" w:rsidTr="00AF5D9A">
        <w:trPr>
          <w:tblHeader/>
          <w:jc w:val="center"/>
        </w:trPr>
        <w:tc>
          <w:tcPr>
            <w:tcW w:w="2584" w:type="dxa"/>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1</w:t>
            </w:r>
          </w:p>
        </w:tc>
        <w:tc>
          <w:tcPr>
            <w:tcW w:w="2035" w:type="dxa"/>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2</w:t>
            </w:r>
          </w:p>
        </w:tc>
        <w:tc>
          <w:tcPr>
            <w:tcW w:w="1700" w:type="dxa"/>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3</w:t>
            </w:r>
          </w:p>
        </w:tc>
        <w:tc>
          <w:tcPr>
            <w:tcW w:w="1842" w:type="dxa"/>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4</w:t>
            </w:r>
          </w:p>
        </w:tc>
        <w:tc>
          <w:tcPr>
            <w:tcW w:w="1462" w:type="dxa"/>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p>
        </w:tc>
      </w:tr>
      <w:tr w:rsidR="00CA549A" w:rsidRPr="00AF5D9A" w:rsidTr="00AF5D9A">
        <w:trPr>
          <w:trHeight w:val="275"/>
          <w:jc w:val="center"/>
        </w:trPr>
        <w:tc>
          <w:tcPr>
            <w:tcW w:w="2584" w:type="dxa"/>
            <w:shd w:val="clear" w:color="auto" w:fill="auto"/>
            <w:vAlign w:val="center"/>
          </w:tcPr>
          <w:p w:rsidR="00CA549A" w:rsidRPr="00AF5D9A" w:rsidRDefault="00CA549A" w:rsidP="0099784D">
            <w:pPr>
              <w:shd w:val="clear" w:color="auto" w:fill="FFFFFF" w:themeFill="background1"/>
              <w:spacing w:line="240" w:lineRule="auto"/>
              <w:ind w:firstLine="0"/>
              <w:jc w:val="left"/>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 xml:space="preserve">Остатки на начало года </w:t>
            </w:r>
          </w:p>
        </w:tc>
        <w:tc>
          <w:tcPr>
            <w:tcW w:w="2035" w:type="dxa"/>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182,1</w:t>
            </w:r>
          </w:p>
        </w:tc>
        <w:tc>
          <w:tcPr>
            <w:tcW w:w="1700" w:type="dxa"/>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216,2</w:t>
            </w:r>
          </w:p>
        </w:tc>
        <w:tc>
          <w:tcPr>
            <w:tcW w:w="1842" w:type="dxa"/>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69,2</w:t>
            </w:r>
          </w:p>
        </w:tc>
        <w:tc>
          <w:tcPr>
            <w:tcW w:w="1462" w:type="dxa"/>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35,3</w:t>
            </w:r>
          </w:p>
        </w:tc>
      </w:tr>
      <w:tr w:rsidR="00CA549A" w:rsidRPr="00AF5D9A" w:rsidTr="00AF5D9A">
        <w:trPr>
          <w:trHeight w:val="279"/>
          <w:jc w:val="center"/>
        </w:trPr>
        <w:tc>
          <w:tcPr>
            <w:tcW w:w="2584" w:type="dxa"/>
            <w:shd w:val="clear" w:color="auto" w:fill="auto"/>
            <w:vAlign w:val="center"/>
          </w:tcPr>
          <w:p w:rsidR="00CA549A" w:rsidRPr="00AF5D9A" w:rsidRDefault="00CA549A" w:rsidP="0099784D">
            <w:pPr>
              <w:shd w:val="clear" w:color="auto" w:fill="FFFFFF" w:themeFill="background1"/>
              <w:spacing w:line="240" w:lineRule="auto"/>
              <w:ind w:firstLine="0"/>
              <w:jc w:val="left"/>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 xml:space="preserve">Всего доходов </w:t>
            </w:r>
          </w:p>
        </w:tc>
        <w:tc>
          <w:tcPr>
            <w:tcW w:w="2035" w:type="dxa"/>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3 135,4</w:t>
            </w:r>
          </w:p>
        </w:tc>
        <w:tc>
          <w:tcPr>
            <w:tcW w:w="1700" w:type="dxa"/>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3 738,7</w:t>
            </w:r>
          </w:p>
        </w:tc>
        <w:tc>
          <w:tcPr>
            <w:tcW w:w="1842" w:type="dxa"/>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3 931,7</w:t>
            </w:r>
          </w:p>
        </w:tc>
        <w:tc>
          <w:tcPr>
            <w:tcW w:w="1462" w:type="dxa"/>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4 192,2</w:t>
            </w:r>
          </w:p>
        </w:tc>
      </w:tr>
      <w:tr w:rsidR="00CA549A" w:rsidRPr="00AF5D9A" w:rsidTr="00AF5D9A">
        <w:trPr>
          <w:trHeight w:val="283"/>
          <w:jc w:val="center"/>
        </w:trPr>
        <w:tc>
          <w:tcPr>
            <w:tcW w:w="2584" w:type="dxa"/>
            <w:shd w:val="clear" w:color="auto" w:fill="auto"/>
            <w:vAlign w:val="center"/>
          </w:tcPr>
          <w:p w:rsidR="00CA549A" w:rsidRPr="00AF5D9A" w:rsidRDefault="00CA549A" w:rsidP="0099784D">
            <w:pPr>
              <w:shd w:val="clear" w:color="auto" w:fill="FFFFFF" w:themeFill="background1"/>
              <w:spacing w:line="240" w:lineRule="auto"/>
              <w:ind w:firstLine="0"/>
              <w:jc w:val="left"/>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 xml:space="preserve">Всего расходов </w:t>
            </w:r>
          </w:p>
        </w:tc>
        <w:tc>
          <w:tcPr>
            <w:tcW w:w="2035" w:type="dxa"/>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3 219,3</w:t>
            </w:r>
          </w:p>
        </w:tc>
        <w:tc>
          <w:tcPr>
            <w:tcW w:w="1700" w:type="dxa"/>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3 885,8</w:t>
            </w:r>
          </w:p>
        </w:tc>
        <w:tc>
          <w:tcPr>
            <w:tcW w:w="1842" w:type="dxa"/>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3 965,6</w:t>
            </w:r>
          </w:p>
        </w:tc>
        <w:tc>
          <w:tcPr>
            <w:tcW w:w="1462" w:type="dxa"/>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4 210,3</w:t>
            </w:r>
          </w:p>
        </w:tc>
      </w:tr>
      <w:tr w:rsidR="00CA549A" w:rsidRPr="00AF5D9A" w:rsidTr="00AF5D9A">
        <w:trPr>
          <w:trHeight w:val="259"/>
          <w:jc w:val="center"/>
        </w:trPr>
        <w:tc>
          <w:tcPr>
            <w:tcW w:w="2584" w:type="dxa"/>
            <w:shd w:val="clear" w:color="auto" w:fill="auto"/>
            <w:vAlign w:val="center"/>
          </w:tcPr>
          <w:p w:rsidR="00CA549A" w:rsidRPr="00AF5D9A" w:rsidRDefault="00CA549A" w:rsidP="0099784D">
            <w:pPr>
              <w:shd w:val="clear" w:color="auto" w:fill="FFFFFF" w:themeFill="background1"/>
              <w:spacing w:line="240" w:lineRule="auto"/>
              <w:ind w:firstLine="0"/>
              <w:jc w:val="left"/>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 xml:space="preserve">Дефицит (-), профицит (+) </w:t>
            </w:r>
          </w:p>
        </w:tc>
        <w:tc>
          <w:tcPr>
            <w:tcW w:w="2035" w:type="dxa"/>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- 83,9</w:t>
            </w:r>
          </w:p>
        </w:tc>
        <w:tc>
          <w:tcPr>
            <w:tcW w:w="1700" w:type="dxa"/>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- 147,1</w:t>
            </w:r>
          </w:p>
        </w:tc>
        <w:tc>
          <w:tcPr>
            <w:tcW w:w="1842" w:type="dxa"/>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- 33,8</w:t>
            </w:r>
          </w:p>
        </w:tc>
        <w:tc>
          <w:tcPr>
            <w:tcW w:w="1462" w:type="dxa"/>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- 18,2</w:t>
            </w:r>
          </w:p>
        </w:tc>
      </w:tr>
      <w:tr w:rsidR="00CA549A" w:rsidRPr="00AF5D9A" w:rsidTr="00AF5D9A">
        <w:trPr>
          <w:trHeight w:val="291"/>
          <w:jc w:val="center"/>
        </w:trPr>
        <w:tc>
          <w:tcPr>
            <w:tcW w:w="2584" w:type="dxa"/>
            <w:shd w:val="clear" w:color="auto" w:fill="auto"/>
            <w:vAlign w:val="center"/>
          </w:tcPr>
          <w:p w:rsidR="00CA549A" w:rsidRPr="00AF5D9A" w:rsidRDefault="00CA549A" w:rsidP="0099784D">
            <w:pPr>
              <w:shd w:val="clear" w:color="auto" w:fill="FFFFFF" w:themeFill="background1"/>
              <w:spacing w:line="240" w:lineRule="auto"/>
              <w:ind w:firstLine="0"/>
              <w:jc w:val="left"/>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 xml:space="preserve">Остатки на конец года </w:t>
            </w:r>
          </w:p>
        </w:tc>
        <w:tc>
          <w:tcPr>
            <w:tcW w:w="2035" w:type="dxa"/>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98,2</w:t>
            </w:r>
          </w:p>
        </w:tc>
        <w:tc>
          <w:tcPr>
            <w:tcW w:w="1700" w:type="dxa"/>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69,2</w:t>
            </w:r>
          </w:p>
        </w:tc>
        <w:tc>
          <w:tcPr>
            <w:tcW w:w="1842" w:type="dxa"/>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35,3</w:t>
            </w:r>
          </w:p>
        </w:tc>
        <w:tc>
          <w:tcPr>
            <w:tcW w:w="1462" w:type="dxa"/>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0"/>
                <w:szCs w:val="20"/>
              </w:rPr>
            </w:pPr>
            <w:r w:rsidRPr="00AF5D9A">
              <w:rPr>
                <w:rFonts w:ascii="Times New Roman" w:hAnsi="Times New Roman" w:cs="Times New Roman"/>
                <w:color w:val="000000" w:themeColor="text1"/>
                <w:sz w:val="20"/>
                <w:szCs w:val="20"/>
              </w:rPr>
              <w:t>17,2</w:t>
            </w:r>
          </w:p>
        </w:tc>
      </w:tr>
    </w:tbl>
    <w:p w:rsidR="00CA549A" w:rsidRPr="006846E1" w:rsidRDefault="00CA549A" w:rsidP="00CA549A">
      <w:pPr>
        <w:shd w:val="clear" w:color="auto" w:fill="FFFFFF" w:themeFill="background1"/>
        <w:spacing w:line="312" w:lineRule="auto"/>
        <w:rPr>
          <w:color w:val="000000" w:themeColor="text1"/>
          <w:sz w:val="14"/>
          <w:szCs w:val="14"/>
        </w:rPr>
      </w:pPr>
    </w:p>
    <w:p w:rsidR="00CA549A" w:rsidRDefault="00CA549A" w:rsidP="008521AC">
      <w:pPr>
        <w:shd w:val="clear" w:color="auto" w:fill="FFFFFF" w:themeFill="background1"/>
        <w:spacing w:line="240" w:lineRule="auto"/>
        <w:rPr>
          <w:color w:val="000000" w:themeColor="text1"/>
          <w:sz w:val="24"/>
          <w:szCs w:val="24"/>
        </w:rPr>
      </w:pPr>
      <w:r w:rsidRPr="006846E1">
        <w:rPr>
          <w:color w:val="000000" w:themeColor="text1"/>
          <w:sz w:val="24"/>
          <w:szCs w:val="24"/>
        </w:rPr>
        <w:t>Прогноз доходов бюджета Фонда осуществлен с учетом перечня источников доходов, установленного подпунктом 3 пункта 1 статьи 146 БК РФ и статьей 21 Федерального закона № 326-ФЗ. Главными администраторами доходов бюджета ФОМС определены: Федеральное казначейство (глава 100), Федеральная налоговая служба (глава 182), Федеральный фонд обязательного медицинского страхования (глава 394) и территориальные фонды обязательного медицинского страхования (далее также – ТФОМС</w:t>
      </w:r>
      <w:r w:rsidR="008E72D8">
        <w:rPr>
          <w:color w:val="000000" w:themeColor="text1"/>
          <w:sz w:val="24"/>
          <w:szCs w:val="24"/>
        </w:rPr>
        <w:t>, территориальные фонды ОМС</w:t>
      </w:r>
      <w:r w:rsidRPr="006846E1">
        <w:rPr>
          <w:color w:val="000000" w:themeColor="text1"/>
          <w:sz w:val="24"/>
          <w:szCs w:val="24"/>
        </w:rPr>
        <w:t>) (глава 395).</w:t>
      </w:r>
    </w:p>
    <w:p w:rsidR="00CA549A" w:rsidRPr="00227BDB" w:rsidRDefault="00CA549A" w:rsidP="008521AC">
      <w:pPr>
        <w:shd w:val="clear" w:color="auto" w:fill="FFFFFF" w:themeFill="background1"/>
        <w:overflowPunct/>
        <w:autoSpaceDE/>
        <w:autoSpaceDN/>
        <w:adjustRightInd/>
        <w:spacing w:line="252" w:lineRule="auto"/>
        <w:textAlignment w:val="auto"/>
        <w:rPr>
          <w:sz w:val="24"/>
          <w:szCs w:val="24"/>
        </w:rPr>
      </w:pPr>
      <w:r w:rsidRPr="00C17592">
        <w:rPr>
          <w:color w:val="000000" w:themeColor="text1"/>
          <w:sz w:val="24"/>
          <w:szCs w:val="24"/>
        </w:rPr>
        <w:t>Расчет показателей бюджета Фонда произведен на численность граждан, застрахованных по ОМС, по состоянию на 1 января 2023 г</w:t>
      </w:r>
      <w:r w:rsidR="008E72D8">
        <w:rPr>
          <w:color w:val="000000" w:themeColor="text1"/>
          <w:sz w:val="24"/>
          <w:szCs w:val="24"/>
        </w:rPr>
        <w:t>ода</w:t>
      </w:r>
      <w:r w:rsidRPr="00C17592">
        <w:rPr>
          <w:color w:val="000000" w:themeColor="text1"/>
          <w:sz w:val="24"/>
          <w:szCs w:val="24"/>
        </w:rPr>
        <w:t xml:space="preserve"> </w:t>
      </w:r>
      <w:r w:rsidRPr="00227BDB">
        <w:rPr>
          <w:sz w:val="24"/>
          <w:szCs w:val="24"/>
        </w:rPr>
        <w:t xml:space="preserve">в количестве 144,2 млн. человек, </w:t>
      </w:r>
      <w:r w:rsidRPr="00227BDB">
        <w:rPr>
          <w:sz w:val="24"/>
          <w:szCs w:val="24"/>
        </w:rPr>
        <w:lastRenderedPageBreak/>
        <w:t>в том числе работающего населения – 63,0 млн. человек, неработающего населения</w:t>
      </w:r>
      <w:r w:rsidR="008E72D8" w:rsidRPr="00227BDB">
        <w:rPr>
          <w:sz w:val="24"/>
          <w:szCs w:val="24"/>
        </w:rPr>
        <w:t> </w:t>
      </w:r>
      <w:r w:rsidRPr="00227BDB">
        <w:rPr>
          <w:sz w:val="24"/>
          <w:szCs w:val="24"/>
        </w:rPr>
        <w:t>– 81,2 млн. человек.</w:t>
      </w:r>
    </w:p>
    <w:p w:rsidR="00CA549A" w:rsidRPr="00227BDB" w:rsidRDefault="00CA549A" w:rsidP="008521AC">
      <w:pPr>
        <w:shd w:val="clear" w:color="auto" w:fill="FFFFFF" w:themeFill="background1"/>
        <w:spacing w:line="252" w:lineRule="auto"/>
        <w:rPr>
          <w:sz w:val="24"/>
          <w:szCs w:val="24"/>
        </w:rPr>
      </w:pPr>
      <w:r w:rsidRPr="00227BDB">
        <w:rPr>
          <w:sz w:val="24"/>
          <w:szCs w:val="24"/>
        </w:rPr>
        <w:t xml:space="preserve">По сравнению с 1 января 2022 года общая численность застрахованных лиц уменьшилась на 0,4 млн. человек (на 0,3 %), в том числе работающего населения </w:t>
      </w:r>
      <w:r w:rsidR="008E72D8" w:rsidRPr="00227BDB">
        <w:rPr>
          <w:sz w:val="24"/>
          <w:szCs w:val="24"/>
        </w:rPr>
        <w:t xml:space="preserve">– </w:t>
      </w:r>
      <w:r w:rsidR="00021B10" w:rsidRPr="00227BDB">
        <w:rPr>
          <w:sz w:val="24"/>
          <w:szCs w:val="24"/>
        </w:rPr>
        <w:t>на 0,7 </w:t>
      </w:r>
      <w:r w:rsidRPr="00227BDB">
        <w:rPr>
          <w:sz w:val="24"/>
          <w:szCs w:val="24"/>
        </w:rPr>
        <w:t>млн. человек (на 1,1 %), при этом численность неработающего населения увеличилась на 0,3 млн. человек (на 0,4 %).</w:t>
      </w:r>
    </w:p>
    <w:p w:rsidR="00CA549A" w:rsidRDefault="00CA549A" w:rsidP="008521AC">
      <w:pPr>
        <w:shd w:val="clear" w:color="auto" w:fill="FFFFFF" w:themeFill="background1"/>
        <w:spacing w:line="252" w:lineRule="auto"/>
        <w:rPr>
          <w:color w:val="000000" w:themeColor="text1"/>
          <w:sz w:val="24"/>
          <w:szCs w:val="24"/>
        </w:rPr>
      </w:pPr>
      <w:r w:rsidRPr="00227BDB">
        <w:rPr>
          <w:sz w:val="24"/>
          <w:szCs w:val="24"/>
        </w:rPr>
        <w:t>Изменились показатели для расчета страховых взносов за работающее население</w:t>
      </w:r>
      <w:r w:rsidRPr="00DF3B78">
        <w:rPr>
          <w:color w:val="000000" w:themeColor="text1"/>
          <w:sz w:val="24"/>
          <w:szCs w:val="24"/>
        </w:rPr>
        <w:t xml:space="preserve">, проектируемые главным администратором доходов </w:t>
      </w:r>
      <w:r w:rsidR="008E72D8">
        <w:rPr>
          <w:color w:val="000000" w:themeColor="text1"/>
          <w:sz w:val="24"/>
          <w:szCs w:val="24"/>
        </w:rPr>
        <w:t>–</w:t>
      </w:r>
      <w:r w:rsidRPr="00DF3B78">
        <w:rPr>
          <w:color w:val="000000" w:themeColor="text1"/>
          <w:sz w:val="24"/>
          <w:szCs w:val="24"/>
        </w:rPr>
        <w:t xml:space="preserve"> Федеральной налоговой службой: коэффициент собираемости в расчетах принят на уровне 0,9979, коэффициент корректировки фонда заработной платы 1,008, в том числе для определения облагаемой базы в пределах установленной предельной величины </w:t>
      </w:r>
      <w:r w:rsidR="008E72D8">
        <w:rPr>
          <w:color w:val="000000" w:themeColor="text1"/>
          <w:sz w:val="24"/>
          <w:szCs w:val="24"/>
        </w:rPr>
        <w:t>–</w:t>
      </w:r>
      <w:r w:rsidRPr="00DF3B78">
        <w:rPr>
          <w:color w:val="000000" w:themeColor="text1"/>
          <w:sz w:val="24"/>
          <w:szCs w:val="24"/>
        </w:rPr>
        <w:t xml:space="preserve"> в размере 0,908 и свыше установленной предельной величины базы </w:t>
      </w:r>
      <w:r w:rsidR="008E72D8">
        <w:rPr>
          <w:color w:val="000000" w:themeColor="text1"/>
          <w:sz w:val="24"/>
          <w:szCs w:val="24"/>
        </w:rPr>
        <w:t>–</w:t>
      </w:r>
      <w:r w:rsidRPr="00DF3B78">
        <w:rPr>
          <w:color w:val="000000" w:themeColor="text1"/>
          <w:sz w:val="24"/>
          <w:szCs w:val="24"/>
        </w:rPr>
        <w:t xml:space="preserve"> 0,100, тогда как в бюджете на 2023</w:t>
      </w:r>
      <w:r w:rsidR="008E72D8">
        <w:rPr>
          <w:color w:val="000000" w:themeColor="text1"/>
          <w:sz w:val="24"/>
          <w:szCs w:val="24"/>
        </w:rPr>
        <w:t>–</w:t>
      </w:r>
      <w:r w:rsidRPr="00DF3B78">
        <w:rPr>
          <w:color w:val="000000" w:themeColor="text1"/>
          <w:sz w:val="24"/>
          <w:szCs w:val="24"/>
        </w:rPr>
        <w:t>2025 годы эти показатели составляли соответственно 0,903 и 0,107.</w:t>
      </w:r>
    </w:p>
    <w:p w:rsidR="00565570" w:rsidRDefault="00565570" w:rsidP="008521AC">
      <w:pPr>
        <w:shd w:val="clear" w:color="auto" w:fill="FFFFFF" w:themeFill="background1"/>
        <w:spacing w:line="252" w:lineRule="auto"/>
        <w:rPr>
          <w:color w:val="000000" w:themeColor="text1"/>
          <w:sz w:val="24"/>
          <w:szCs w:val="24"/>
        </w:rPr>
      </w:pPr>
      <w:r w:rsidRPr="00565570">
        <w:rPr>
          <w:color w:val="000000" w:themeColor="text1"/>
          <w:sz w:val="24"/>
          <w:szCs w:val="24"/>
        </w:rPr>
        <w:t>Предлагается утверждение коэффициентов дифференциации для расчета тарифа страхового взноса на ОМС неработающего населения для субъектов Российской Федерации и города Байконура в диапазоне значений от 0,3333 до 1,0, а также коэффициентов удорожания стоимости медицинских услуг: на 2024 год – в размере, равном 1,503, на 2025 год – 1,624, на 2026 год – 1,721.</w:t>
      </w:r>
    </w:p>
    <w:p w:rsidR="00FA01AF" w:rsidRPr="00FA01AF" w:rsidRDefault="00FA01AF" w:rsidP="008521AC">
      <w:pPr>
        <w:shd w:val="clear" w:color="auto" w:fill="FFFFFF"/>
        <w:spacing w:line="252" w:lineRule="auto"/>
        <w:rPr>
          <w:snapToGrid w:val="0"/>
          <w:color w:val="000000"/>
          <w:sz w:val="24"/>
          <w:szCs w:val="24"/>
        </w:rPr>
      </w:pPr>
      <w:r>
        <w:rPr>
          <w:snapToGrid w:val="0"/>
          <w:color w:val="000000"/>
          <w:sz w:val="24"/>
          <w:szCs w:val="24"/>
        </w:rPr>
        <w:t xml:space="preserve">Информация об особенностях формирования доходов и расходов бюджета ФОМС на 2024 год и на плановый период 2025 и 2026 годов в связи с принятием в Российскую Федерацию Донецкой Народной Республики, Луганской Народной Республики, Запорожской области и Херсонской области, а также нарушения и недостатки, возникшие при использовании государственной информационной системы ОМС (далее также </w:t>
      </w:r>
      <w:r w:rsidR="00227BDB">
        <w:rPr>
          <w:snapToGrid w:val="0"/>
          <w:color w:val="000000"/>
          <w:sz w:val="24"/>
          <w:szCs w:val="24"/>
        </w:rPr>
        <w:t xml:space="preserve">– ГИС ОМС), </w:t>
      </w:r>
      <w:r>
        <w:rPr>
          <w:snapToGrid w:val="0"/>
          <w:color w:val="000000"/>
          <w:sz w:val="24"/>
          <w:szCs w:val="24"/>
        </w:rPr>
        <w:t>у</w:t>
      </w:r>
      <w:r w:rsidR="00021B10">
        <w:rPr>
          <w:snapToGrid w:val="0"/>
          <w:color w:val="000000"/>
          <w:sz w:val="24"/>
          <w:szCs w:val="24"/>
        </w:rPr>
        <w:t>казаны в приложении к З</w:t>
      </w:r>
      <w:r>
        <w:rPr>
          <w:snapToGrid w:val="0"/>
          <w:color w:val="000000"/>
          <w:sz w:val="24"/>
          <w:szCs w:val="24"/>
        </w:rPr>
        <w:t xml:space="preserve">аключению (ДСП). </w:t>
      </w:r>
    </w:p>
    <w:p w:rsidR="00CA549A" w:rsidRPr="006846E1" w:rsidRDefault="00CA549A" w:rsidP="008521AC">
      <w:pPr>
        <w:shd w:val="clear" w:color="auto" w:fill="FFFFFF" w:themeFill="background1"/>
        <w:spacing w:line="252" w:lineRule="auto"/>
        <w:rPr>
          <w:i/>
          <w:color w:val="000000" w:themeColor="text1"/>
          <w:sz w:val="24"/>
          <w:szCs w:val="24"/>
        </w:rPr>
      </w:pPr>
      <w:r w:rsidRPr="006846E1">
        <w:rPr>
          <w:b/>
          <w:color w:val="000000" w:themeColor="text1"/>
          <w:sz w:val="24"/>
          <w:szCs w:val="24"/>
        </w:rPr>
        <w:t>2.2.</w:t>
      </w:r>
      <w:r w:rsidRPr="006846E1">
        <w:rPr>
          <w:i/>
          <w:color w:val="000000" w:themeColor="text1"/>
          <w:sz w:val="24"/>
          <w:szCs w:val="24"/>
        </w:rPr>
        <w:t xml:space="preserve"> Порядок и сроки формирования проекта федерального закона «О бюджете Федерального фонда обязательного </w:t>
      </w:r>
      <w:r>
        <w:rPr>
          <w:i/>
          <w:color w:val="000000" w:themeColor="text1"/>
          <w:sz w:val="24"/>
          <w:szCs w:val="24"/>
        </w:rPr>
        <w:t>медицинского страхования на 2024 год и на плановый период 2025 и 2026</w:t>
      </w:r>
      <w:r w:rsidRPr="006846E1">
        <w:rPr>
          <w:i/>
          <w:color w:val="000000" w:themeColor="text1"/>
          <w:sz w:val="24"/>
          <w:szCs w:val="24"/>
        </w:rPr>
        <w:t xml:space="preserve"> годов»</w:t>
      </w:r>
    </w:p>
    <w:p w:rsidR="00CA549A" w:rsidRPr="006846E1" w:rsidRDefault="00CA549A" w:rsidP="008521AC">
      <w:pPr>
        <w:shd w:val="clear" w:color="auto" w:fill="FFFFFF" w:themeFill="background1"/>
        <w:spacing w:line="252" w:lineRule="auto"/>
        <w:rPr>
          <w:color w:val="000000" w:themeColor="text1"/>
          <w:sz w:val="24"/>
          <w:szCs w:val="24"/>
        </w:rPr>
      </w:pPr>
      <w:r w:rsidRPr="006846E1">
        <w:rPr>
          <w:color w:val="000000" w:themeColor="text1"/>
          <w:sz w:val="24"/>
          <w:szCs w:val="24"/>
        </w:rPr>
        <w:t>Законопроект подготовлен в установленные графиком</w:t>
      </w:r>
      <w:r w:rsidRPr="006846E1">
        <w:rPr>
          <w:color w:val="000000" w:themeColor="text1"/>
          <w:sz w:val="24"/>
          <w:szCs w:val="24"/>
          <w:vertAlign w:val="superscript"/>
        </w:rPr>
        <w:footnoteReference w:id="3"/>
      </w:r>
      <w:r w:rsidRPr="006846E1">
        <w:rPr>
          <w:color w:val="000000" w:themeColor="text1"/>
          <w:sz w:val="24"/>
          <w:szCs w:val="24"/>
        </w:rPr>
        <w:t xml:space="preserve"> сроки. Показатели проекта бюджета ФОМС сформированы с учетом ожид</w:t>
      </w:r>
      <w:r>
        <w:rPr>
          <w:color w:val="000000" w:themeColor="text1"/>
          <w:sz w:val="24"/>
          <w:szCs w:val="24"/>
        </w:rPr>
        <w:t>аемого исполнения бюджета в 2023</w:t>
      </w:r>
      <w:r w:rsidRPr="006846E1">
        <w:rPr>
          <w:color w:val="000000" w:themeColor="text1"/>
          <w:sz w:val="24"/>
          <w:szCs w:val="24"/>
        </w:rPr>
        <w:t xml:space="preserve"> году</w:t>
      </w:r>
      <w:r w:rsidRPr="006846E1">
        <w:rPr>
          <w:color w:val="000000" w:themeColor="text1"/>
          <w:sz w:val="24"/>
          <w:szCs w:val="24"/>
          <w:vertAlign w:val="superscript"/>
        </w:rPr>
        <w:footnoteReference w:id="4"/>
      </w:r>
      <w:r w:rsidRPr="006846E1">
        <w:rPr>
          <w:color w:val="000000" w:themeColor="text1"/>
          <w:sz w:val="24"/>
          <w:szCs w:val="24"/>
        </w:rPr>
        <w:t xml:space="preserve"> (таблица 3). </w:t>
      </w:r>
    </w:p>
    <w:p w:rsidR="00CA549A" w:rsidRPr="006846E1" w:rsidRDefault="00CA549A" w:rsidP="00CA549A">
      <w:pPr>
        <w:shd w:val="clear" w:color="auto" w:fill="FFFFFF" w:themeFill="background1"/>
        <w:spacing w:line="240" w:lineRule="auto"/>
        <w:ind w:firstLine="0"/>
        <w:jc w:val="right"/>
        <w:rPr>
          <w:color w:val="000000" w:themeColor="text1"/>
          <w:sz w:val="24"/>
          <w:szCs w:val="24"/>
        </w:rPr>
      </w:pPr>
      <w:r w:rsidRPr="006846E1">
        <w:rPr>
          <w:color w:val="000000" w:themeColor="text1"/>
          <w:sz w:val="24"/>
          <w:szCs w:val="24"/>
        </w:rPr>
        <w:t>Таблица 3</w:t>
      </w:r>
    </w:p>
    <w:p w:rsidR="00CA549A" w:rsidRPr="006846E1" w:rsidRDefault="00CA549A" w:rsidP="00CA549A">
      <w:pPr>
        <w:shd w:val="clear" w:color="auto" w:fill="FFFFFF" w:themeFill="background1"/>
        <w:spacing w:line="240" w:lineRule="auto"/>
        <w:ind w:firstLine="0"/>
        <w:jc w:val="right"/>
        <w:rPr>
          <w:color w:val="000000" w:themeColor="text1"/>
          <w:sz w:val="18"/>
          <w:szCs w:val="18"/>
        </w:rPr>
      </w:pPr>
      <w:r w:rsidRPr="006846E1">
        <w:rPr>
          <w:color w:val="000000" w:themeColor="text1"/>
          <w:sz w:val="24"/>
          <w:szCs w:val="24"/>
        </w:rPr>
        <w:t>(тыс. рублей)</w:t>
      </w:r>
    </w:p>
    <w:tbl>
      <w:tblPr>
        <w:tblStyle w:val="4"/>
        <w:tblW w:w="9674" w:type="dxa"/>
        <w:jc w:val="center"/>
        <w:tblLayout w:type="fixed"/>
        <w:tblLook w:val="04A0" w:firstRow="1" w:lastRow="0" w:firstColumn="1" w:lastColumn="0" w:noHBand="0" w:noVBand="1"/>
      </w:tblPr>
      <w:tblGrid>
        <w:gridCol w:w="2853"/>
        <w:gridCol w:w="3594"/>
        <w:gridCol w:w="1646"/>
        <w:gridCol w:w="1581"/>
      </w:tblGrid>
      <w:tr w:rsidR="00CA549A" w:rsidRPr="00AF5D9A" w:rsidTr="00AF5D9A">
        <w:trPr>
          <w:trHeight w:val="412"/>
          <w:tblHeader/>
          <w:jc w:val="center"/>
        </w:trPr>
        <w:tc>
          <w:tcPr>
            <w:tcW w:w="2853" w:type="dxa"/>
            <w:vMerge w:val="restart"/>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2"/>
                <w:szCs w:val="20"/>
              </w:rPr>
            </w:pPr>
            <w:r w:rsidRPr="00AF5D9A">
              <w:rPr>
                <w:rFonts w:ascii="Times New Roman" w:hAnsi="Times New Roman" w:cs="Times New Roman"/>
                <w:color w:val="000000" w:themeColor="text1"/>
                <w:sz w:val="22"/>
                <w:szCs w:val="20"/>
              </w:rPr>
              <w:t xml:space="preserve">Наименование показателя </w:t>
            </w:r>
          </w:p>
        </w:tc>
        <w:tc>
          <w:tcPr>
            <w:tcW w:w="3594" w:type="dxa"/>
            <w:vMerge w:val="restart"/>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2"/>
                <w:szCs w:val="20"/>
              </w:rPr>
            </w:pPr>
            <w:r w:rsidRPr="00AF5D9A">
              <w:rPr>
                <w:rFonts w:ascii="Times New Roman" w:hAnsi="Times New Roman" w:cs="Times New Roman"/>
                <w:color w:val="000000" w:themeColor="text1"/>
                <w:sz w:val="22"/>
                <w:szCs w:val="20"/>
              </w:rPr>
              <w:t>Утверждено Федеральным законом от 5</w:t>
            </w:r>
            <w:r w:rsidR="008E72D8">
              <w:rPr>
                <w:rFonts w:ascii="Times New Roman" w:hAnsi="Times New Roman" w:cs="Times New Roman"/>
                <w:color w:val="000000" w:themeColor="text1"/>
                <w:sz w:val="22"/>
                <w:szCs w:val="20"/>
              </w:rPr>
              <w:t xml:space="preserve"> декабря </w:t>
            </w:r>
            <w:r w:rsidRPr="00AF5D9A">
              <w:rPr>
                <w:rFonts w:ascii="Times New Roman" w:hAnsi="Times New Roman" w:cs="Times New Roman"/>
                <w:color w:val="000000" w:themeColor="text1"/>
                <w:sz w:val="22"/>
                <w:szCs w:val="20"/>
              </w:rPr>
              <w:t xml:space="preserve">2022 </w:t>
            </w:r>
            <w:r w:rsidR="008E72D8">
              <w:rPr>
                <w:rFonts w:ascii="Times New Roman" w:hAnsi="Times New Roman" w:cs="Times New Roman"/>
                <w:color w:val="000000" w:themeColor="text1"/>
                <w:sz w:val="22"/>
                <w:szCs w:val="20"/>
              </w:rPr>
              <w:t xml:space="preserve">г. </w:t>
            </w:r>
            <w:r w:rsidRPr="00AF5D9A">
              <w:rPr>
                <w:rFonts w:ascii="Times New Roman" w:hAnsi="Times New Roman" w:cs="Times New Roman"/>
                <w:color w:val="000000" w:themeColor="text1"/>
                <w:sz w:val="22"/>
                <w:szCs w:val="20"/>
              </w:rPr>
              <w:t>№ 468-ФЗ</w:t>
            </w:r>
          </w:p>
        </w:tc>
        <w:tc>
          <w:tcPr>
            <w:tcW w:w="3227" w:type="dxa"/>
            <w:gridSpan w:val="2"/>
            <w:shd w:val="clear" w:color="auto" w:fill="FFFFFF" w:themeFill="background1"/>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sz w:val="22"/>
                <w:szCs w:val="20"/>
              </w:rPr>
            </w:pPr>
            <w:r w:rsidRPr="00AF5D9A">
              <w:rPr>
                <w:rFonts w:ascii="Times New Roman" w:hAnsi="Times New Roman" w:cs="Times New Roman"/>
                <w:sz w:val="22"/>
                <w:szCs w:val="20"/>
              </w:rPr>
              <w:t>Ожидаемое исполнение за 2023 год</w:t>
            </w:r>
          </w:p>
        </w:tc>
      </w:tr>
      <w:tr w:rsidR="00CA549A" w:rsidRPr="00AF5D9A" w:rsidTr="00AF5D9A">
        <w:trPr>
          <w:trHeight w:val="276"/>
          <w:tblHeader/>
          <w:jc w:val="center"/>
        </w:trPr>
        <w:tc>
          <w:tcPr>
            <w:tcW w:w="2853" w:type="dxa"/>
            <w:vMerge/>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2"/>
                <w:szCs w:val="20"/>
              </w:rPr>
            </w:pPr>
          </w:p>
        </w:tc>
        <w:tc>
          <w:tcPr>
            <w:tcW w:w="3594" w:type="dxa"/>
            <w:vMerge/>
            <w:shd w:val="clear" w:color="auto" w:fill="auto"/>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2"/>
                <w:szCs w:val="20"/>
              </w:rPr>
            </w:pPr>
          </w:p>
        </w:tc>
        <w:tc>
          <w:tcPr>
            <w:tcW w:w="1646" w:type="dxa"/>
            <w:shd w:val="clear" w:color="auto" w:fill="FFFFFF" w:themeFill="background1"/>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sz w:val="22"/>
                <w:szCs w:val="20"/>
              </w:rPr>
            </w:pPr>
            <w:r w:rsidRPr="00AF5D9A">
              <w:rPr>
                <w:rFonts w:ascii="Times New Roman" w:hAnsi="Times New Roman" w:cs="Times New Roman"/>
                <w:sz w:val="22"/>
                <w:szCs w:val="20"/>
              </w:rPr>
              <w:t>тыс. рублей</w:t>
            </w:r>
          </w:p>
        </w:tc>
        <w:tc>
          <w:tcPr>
            <w:tcW w:w="1581" w:type="dxa"/>
            <w:shd w:val="clear" w:color="auto" w:fill="FFFFFF" w:themeFill="background1"/>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sz w:val="22"/>
                <w:szCs w:val="20"/>
              </w:rPr>
            </w:pPr>
            <w:r w:rsidRPr="00AF5D9A">
              <w:rPr>
                <w:rFonts w:ascii="Times New Roman" w:hAnsi="Times New Roman" w:cs="Times New Roman"/>
                <w:sz w:val="22"/>
                <w:szCs w:val="20"/>
              </w:rPr>
              <w:t>%</w:t>
            </w:r>
          </w:p>
        </w:tc>
      </w:tr>
      <w:tr w:rsidR="00CA549A" w:rsidRPr="00AF5D9A" w:rsidTr="00AF5D9A">
        <w:trPr>
          <w:trHeight w:val="152"/>
          <w:tblHeader/>
          <w:jc w:val="center"/>
        </w:trPr>
        <w:tc>
          <w:tcPr>
            <w:tcW w:w="2853" w:type="dxa"/>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2"/>
                <w:szCs w:val="20"/>
              </w:rPr>
            </w:pPr>
            <w:r w:rsidRPr="00AF5D9A">
              <w:rPr>
                <w:rFonts w:ascii="Times New Roman" w:hAnsi="Times New Roman" w:cs="Times New Roman"/>
                <w:color w:val="000000" w:themeColor="text1"/>
                <w:sz w:val="22"/>
                <w:szCs w:val="20"/>
              </w:rPr>
              <w:t>1</w:t>
            </w:r>
          </w:p>
        </w:tc>
        <w:tc>
          <w:tcPr>
            <w:tcW w:w="3594" w:type="dxa"/>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2"/>
                <w:szCs w:val="20"/>
              </w:rPr>
            </w:pPr>
            <w:r w:rsidRPr="00AF5D9A">
              <w:rPr>
                <w:rFonts w:ascii="Times New Roman" w:hAnsi="Times New Roman" w:cs="Times New Roman"/>
                <w:color w:val="000000" w:themeColor="text1"/>
                <w:sz w:val="22"/>
                <w:szCs w:val="20"/>
              </w:rPr>
              <w:t>2</w:t>
            </w:r>
          </w:p>
        </w:tc>
        <w:tc>
          <w:tcPr>
            <w:tcW w:w="1646" w:type="dxa"/>
            <w:shd w:val="clear" w:color="auto" w:fill="FFFFFF" w:themeFill="background1"/>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sz w:val="22"/>
                <w:szCs w:val="20"/>
              </w:rPr>
            </w:pPr>
            <w:r w:rsidRPr="00AF5D9A">
              <w:rPr>
                <w:rFonts w:ascii="Times New Roman" w:hAnsi="Times New Roman" w:cs="Times New Roman"/>
                <w:sz w:val="22"/>
                <w:szCs w:val="20"/>
              </w:rPr>
              <w:t>3</w:t>
            </w:r>
          </w:p>
        </w:tc>
        <w:tc>
          <w:tcPr>
            <w:tcW w:w="1581" w:type="dxa"/>
            <w:shd w:val="clear" w:color="auto" w:fill="FFFFFF" w:themeFill="background1"/>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sz w:val="22"/>
                <w:szCs w:val="20"/>
              </w:rPr>
            </w:pPr>
            <w:r w:rsidRPr="00AF5D9A">
              <w:rPr>
                <w:rFonts w:ascii="Times New Roman" w:hAnsi="Times New Roman" w:cs="Times New Roman"/>
                <w:sz w:val="22"/>
                <w:szCs w:val="20"/>
              </w:rPr>
              <w:t>4</w:t>
            </w:r>
          </w:p>
        </w:tc>
      </w:tr>
      <w:tr w:rsidR="00CA549A" w:rsidRPr="00AF5D9A" w:rsidTr="00AF5D9A">
        <w:trPr>
          <w:trHeight w:val="389"/>
          <w:jc w:val="center"/>
        </w:trPr>
        <w:tc>
          <w:tcPr>
            <w:tcW w:w="2853" w:type="dxa"/>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2"/>
                <w:szCs w:val="20"/>
              </w:rPr>
            </w:pPr>
            <w:r w:rsidRPr="00AF5D9A">
              <w:rPr>
                <w:rFonts w:ascii="Times New Roman" w:hAnsi="Times New Roman" w:cs="Times New Roman"/>
                <w:color w:val="000000" w:themeColor="text1"/>
                <w:sz w:val="22"/>
                <w:szCs w:val="20"/>
              </w:rPr>
              <w:t>Доходы</w:t>
            </w:r>
          </w:p>
        </w:tc>
        <w:tc>
          <w:tcPr>
            <w:tcW w:w="3594" w:type="dxa"/>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2"/>
                <w:szCs w:val="20"/>
              </w:rPr>
            </w:pPr>
            <w:r w:rsidRPr="00AF5D9A">
              <w:rPr>
                <w:rFonts w:ascii="Times New Roman" w:hAnsi="Times New Roman" w:cs="Times New Roman"/>
                <w:color w:val="000000" w:themeColor="text1"/>
                <w:sz w:val="22"/>
                <w:szCs w:val="20"/>
              </w:rPr>
              <w:t>3 135 418 293,9</w:t>
            </w:r>
          </w:p>
        </w:tc>
        <w:tc>
          <w:tcPr>
            <w:tcW w:w="1646" w:type="dxa"/>
            <w:shd w:val="clear" w:color="auto" w:fill="FFFFFF" w:themeFill="background1"/>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2"/>
                <w:szCs w:val="20"/>
              </w:rPr>
            </w:pPr>
            <w:r w:rsidRPr="00AF5D9A">
              <w:rPr>
                <w:rFonts w:ascii="Times New Roman" w:hAnsi="Times New Roman" w:cs="Times New Roman"/>
                <w:color w:val="000000" w:themeColor="text1"/>
                <w:sz w:val="22"/>
                <w:szCs w:val="20"/>
              </w:rPr>
              <w:t>3 197 713 014,2</w:t>
            </w:r>
          </w:p>
        </w:tc>
        <w:tc>
          <w:tcPr>
            <w:tcW w:w="1581" w:type="dxa"/>
            <w:shd w:val="clear" w:color="auto" w:fill="FFFFFF" w:themeFill="background1"/>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sz w:val="22"/>
                <w:szCs w:val="20"/>
              </w:rPr>
            </w:pPr>
            <w:r w:rsidRPr="00AF5D9A">
              <w:rPr>
                <w:rFonts w:ascii="Times New Roman" w:hAnsi="Times New Roman" w:cs="Times New Roman"/>
                <w:sz w:val="22"/>
                <w:szCs w:val="20"/>
              </w:rPr>
              <w:t>102,0</w:t>
            </w:r>
          </w:p>
        </w:tc>
      </w:tr>
      <w:tr w:rsidR="00CA549A" w:rsidRPr="00AF5D9A" w:rsidTr="00AF5D9A">
        <w:trPr>
          <w:trHeight w:val="421"/>
          <w:jc w:val="center"/>
        </w:trPr>
        <w:tc>
          <w:tcPr>
            <w:tcW w:w="2853" w:type="dxa"/>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2"/>
                <w:szCs w:val="20"/>
              </w:rPr>
            </w:pPr>
            <w:r w:rsidRPr="00AF5D9A">
              <w:rPr>
                <w:rFonts w:ascii="Times New Roman" w:hAnsi="Times New Roman" w:cs="Times New Roman"/>
                <w:color w:val="000000" w:themeColor="text1"/>
                <w:sz w:val="22"/>
                <w:szCs w:val="20"/>
              </w:rPr>
              <w:t>Расходы</w:t>
            </w:r>
          </w:p>
        </w:tc>
        <w:tc>
          <w:tcPr>
            <w:tcW w:w="3594" w:type="dxa"/>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2"/>
                <w:szCs w:val="20"/>
              </w:rPr>
            </w:pPr>
            <w:r w:rsidRPr="00AF5D9A">
              <w:rPr>
                <w:rFonts w:ascii="Times New Roman" w:hAnsi="Times New Roman" w:cs="Times New Roman"/>
                <w:color w:val="000000" w:themeColor="text1"/>
                <w:sz w:val="22"/>
                <w:szCs w:val="20"/>
              </w:rPr>
              <w:t>3 219 312 052,4</w:t>
            </w:r>
          </w:p>
        </w:tc>
        <w:tc>
          <w:tcPr>
            <w:tcW w:w="1646" w:type="dxa"/>
            <w:shd w:val="clear" w:color="auto" w:fill="FFFFFF" w:themeFill="background1"/>
            <w:vAlign w:val="center"/>
          </w:tcPr>
          <w:p w:rsidR="00CA549A" w:rsidRPr="00AF5D9A" w:rsidRDefault="00CA549A" w:rsidP="0099784D">
            <w:pPr>
              <w:shd w:val="clear" w:color="auto" w:fill="FFFFFF" w:themeFill="background1"/>
              <w:spacing w:line="240" w:lineRule="auto"/>
              <w:ind w:firstLine="0"/>
              <w:jc w:val="center"/>
              <w:rPr>
                <w:rFonts w:ascii="Times New Roman" w:eastAsia="Calibri" w:hAnsi="Times New Roman" w:cs="Times New Roman"/>
                <w:bCs/>
                <w:color w:val="000000" w:themeColor="text1"/>
                <w:sz w:val="22"/>
                <w:szCs w:val="20"/>
              </w:rPr>
            </w:pPr>
            <w:r w:rsidRPr="00AF5D9A">
              <w:rPr>
                <w:rFonts w:ascii="Times New Roman" w:eastAsia="Calibri" w:hAnsi="Times New Roman" w:cs="Times New Roman"/>
                <w:bCs/>
                <w:color w:val="000000" w:themeColor="text1"/>
                <w:sz w:val="22"/>
                <w:szCs w:val="20"/>
              </w:rPr>
              <w:t>3 235 405 915,8</w:t>
            </w:r>
          </w:p>
        </w:tc>
        <w:tc>
          <w:tcPr>
            <w:tcW w:w="1581" w:type="dxa"/>
            <w:shd w:val="clear" w:color="auto" w:fill="FFFFFF" w:themeFill="background1"/>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sz w:val="22"/>
                <w:szCs w:val="20"/>
              </w:rPr>
            </w:pPr>
            <w:r w:rsidRPr="00AF5D9A">
              <w:rPr>
                <w:rFonts w:ascii="Times New Roman" w:hAnsi="Times New Roman" w:cs="Times New Roman"/>
                <w:sz w:val="22"/>
                <w:szCs w:val="20"/>
              </w:rPr>
              <w:t>100,5</w:t>
            </w:r>
          </w:p>
        </w:tc>
      </w:tr>
      <w:tr w:rsidR="00CA549A" w:rsidRPr="00AF5D9A" w:rsidTr="00AF5D9A">
        <w:trPr>
          <w:trHeight w:val="415"/>
          <w:jc w:val="center"/>
        </w:trPr>
        <w:tc>
          <w:tcPr>
            <w:tcW w:w="2853" w:type="dxa"/>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2"/>
                <w:szCs w:val="20"/>
              </w:rPr>
            </w:pPr>
            <w:r w:rsidRPr="00AF5D9A">
              <w:rPr>
                <w:rFonts w:ascii="Times New Roman" w:hAnsi="Times New Roman" w:cs="Times New Roman"/>
                <w:color w:val="000000" w:themeColor="text1"/>
                <w:sz w:val="22"/>
                <w:szCs w:val="20"/>
              </w:rPr>
              <w:t>Дефицит «-»/ профицит «+»</w:t>
            </w:r>
          </w:p>
        </w:tc>
        <w:tc>
          <w:tcPr>
            <w:tcW w:w="3594" w:type="dxa"/>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2"/>
                <w:szCs w:val="20"/>
              </w:rPr>
            </w:pPr>
            <w:r w:rsidRPr="00AF5D9A">
              <w:rPr>
                <w:rFonts w:ascii="Times New Roman" w:hAnsi="Times New Roman" w:cs="Times New Roman"/>
                <w:color w:val="000000" w:themeColor="text1"/>
                <w:sz w:val="22"/>
                <w:szCs w:val="20"/>
              </w:rPr>
              <w:t>- 83 893 758,5</w:t>
            </w:r>
          </w:p>
        </w:tc>
        <w:tc>
          <w:tcPr>
            <w:tcW w:w="1646" w:type="dxa"/>
            <w:shd w:val="clear" w:color="auto" w:fill="FFFFFF" w:themeFill="background1"/>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color w:val="000000" w:themeColor="text1"/>
                <w:sz w:val="22"/>
                <w:szCs w:val="20"/>
              </w:rPr>
            </w:pPr>
            <w:r w:rsidRPr="00AF5D9A">
              <w:rPr>
                <w:rFonts w:ascii="Times New Roman" w:hAnsi="Times New Roman" w:cs="Times New Roman"/>
                <w:color w:val="000000" w:themeColor="text1"/>
                <w:sz w:val="22"/>
                <w:szCs w:val="20"/>
              </w:rPr>
              <w:t>- 37 692 901,6</w:t>
            </w:r>
          </w:p>
        </w:tc>
        <w:tc>
          <w:tcPr>
            <w:tcW w:w="1581" w:type="dxa"/>
            <w:shd w:val="clear" w:color="auto" w:fill="FFFFFF" w:themeFill="background1"/>
            <w:vAlign w:val="center"/>
          </w:tcPr>
          <w:p w:rsidR="00CA549A" w:rsidRPr="00AF5D9A" w:rsidRDefault="00CA549A" w:rsidP="0099784D">
            <w:pPr>
              <w:shd w:val="clear" w:color="auto" w:fill="FFFFFF" w:themeFill="background1"/>
              <w:spacing w:line="240" w:lineRule="auto"/>
              <w:ind w:firstLine="0"/>
              <w:jc w:val="center"/>
              <w:rPr>
                <w:rFonts w:ascii="Times New Roman" w:hAnsi="Times New Roman" w:cs="Times New Roman"/>
                <w:sz w:val="22"/>
                <w:szCs w:val="20"/>
              </w:rPr>
            </w:pPr>
            <w:r w:rsidRPr="00AF5D9A">
              <w:rPr>
                <w:rFonts w:ascii="Times New Roman" w:hAnsi="Times New Roman" w:cs="Times New Roman"/>
                <w:sz w:val="22"/>
                <w:szCs w:val="20"/>
              </w:rPr>
              <w:t>х</w:t>
            </w:r>
          </w:p>
        </w:tc>
      </w:tr>
    </w:tbl>
    <w:p w:rsidR="00CA549A" w:rsidRPr="006E508C" w:rsidRDefault="00CA549A" w:rsidP="0099784D">
      <w:pPr>
        <w:shd w:val="clear" w:color="auto" w:fill="FFFFFF" w:themeFill="background1"/>
        <w:spacing w:line="264" w:lineRule="auto"/>
        <w:rPr>
          <w:sz w:val="24"/>
          <w:szCs w:val="24"/>
        </w:rPr>
      </w:pPr>
      <w:r w:rsidRPr="006846E1">
        <w:rPr>
          <w:color w:val="000000" w:themeColor="text1"/>
          <w:sz w:val="24"/>
          <w:szCs w:val="24"/>
        </w:rPr>
        <w:t xml:space="preserve">                                                                                                                                                                                                                                                                                                                                           </w:t>
      </w:r>
      <w:r w:rsidRPr="006846E1">
        <w:rPr>
          <w:color w:val="000000" w:themeColor="text1"/>
          <w:sz w:val="24"/>
          <w:szCs w:val="24"/>
        </w:rPr>
        <w:tab/>
      </w:r>
      <w:r w:rsidRPr="000B2F24">
        <w:rPr>
          <w:color w:val="000000" w:themeColor="text1"/>
          <w:sz w:val="24"/>
          <w:szCs w:val="24"/>
          <w:shd w:val="clear" w:color="auto" w:fill="FFFFFF" w:themeFill="background1"/>
        </w:rPr>
        <w:t>По оценке Счетной палаты</w:t>
      </w:r>
      <w:r w:rsidRPr="006E508C">
        <w:rPr>
          <w:sz w:val="24"/>
          <w:szCs w:val="24"/>
          <w:shd w:val="clear" w:color="auto" w:fill="FFFFFF" w:themeFill="background1"/>
        </w:rPr>
        <w:t xml:space="preserve">, </w:t>
      </w:r>
      <w:r w:rsidR="006D7BC2">
        <w:rPr>
          <w:sz w:val="24"/>
          <w:szCs w:val="24"/>
          <w:shd w:val="clear" w:color="auto" w:fill="FFFFFF" w:themeFill="background1"/>
        </w:rPr>
        <w:t xml:space="preserve">существуют риски завышения </w:t>
      </w:r>
      <w:r w:rsidRPr="006E508C">
        <w:rPr>
          <w:sz w:val="24"/>
          <w:szCs w:val="24"/>
          <w:shd w:val="clear" w:color="auto" w:fill="FFFFFF" w:themeFill="background1"/>
        </w:rPr>
        <w:t>прогноз</w:t>
      </w:r>
      <w:r w:rsidR="006D7BC2">
        <w:rPr>
          <w:sz w:val="24"/>
          <w:szCs w:val="24"/>
          <w:shd w:val="clear" w:color="auto" w:fill="FFFFFF" w:themeFill="background1"/>
        </w:rPr>
        <w:t>а</w:t>
      </w:r>
      <w:r w:rsidRPr="006E508C">
        <w:rPr>
          <w:sz w:val="24"/>
          <w:szCs w:val="24"/>
          <w:shd w:val="clear" w:color="auto" w:fill="FFFFFF" w:themeFill="background1"/>
        </w:rPr>
        <w:t xml:space="preserve"> Фонда по уровню ожидаемого исполнения бюджета в 2023 году </w:t>
      </w:r>
      <w:r w:rsidR="008E72D8">
        <w:rPr>
          <w:sz w:val="24"/>
          <w:szCs w:val="24"/>
          <w:shd w:val="clear" w:color="auto" w:fill="FFFFFF" w:themeFill="background1"/>
        </w:rPr>
        <w:t>на</w:t>
      </w:r>
      <w:r w:rsidRPr="006E508C">
        <w:rPr>
          <w:sz w:val="24"/>
          <w:szCs w:val="24"/>
          <w:shd w:val="clear" w:color="auto" w:fill="FFFFFF" w:themeFill="background1"/>
        </w:rPr>
        <w:t xml:space="preserve"> общ</w:t>
      </w:r>
      <w:r w:rsidR="008E72D8">
        <w:rPr>
          <w:sz w:val="24"/>
          <w:szCs w:val="24"/>
          <w:shd w:val="clear" w:color="auto" w:fill="FFFFFF" w:themeFill="background1"/>
        </w:rPr>
        <w:t>ую</w:t>
      </w:r>
      <w:r w:rsidRPr="006E508C">
        <w:rPr>
          <w:sz w:val="24"/>
          <w:szCs w:val="24"/>
          <w:shd w:val="clear" w:color="auto" w:fill="FFFFFF" w:themeFill="background1"/>
        </w:rPr>
        <w:t xml:space="preserve"> сумм</w:t>
      </w:r>
      <w:r w:rsidR="008E72D8">
        <w:rPr>
          <w:sz w:val="24"/>
          <w:szCs w:val="24"/>
          <w:shd w:val="clear" w:color="auto" w:fill="FFFFFF" w:themeFill="background1"/>
        </w:rPr>
        <w:t>у</w:t>
      </w:r>
      <w:r w:rsidRPr="006E508C">
        <w:rPr>
          <w:sz w:val="24"/>
          <w:szCs w:val="24"/>
          <w:shd w:val="clear" w:color="auto" w:fill="FFFFFF" w:themeFill="background1"/>
        </w:rPr>
        <w:t xml:space="preserve"> </w:t>
      </w:r>
      <w:r w:rsidRPr="006E508C">
        <w:rPr>
          <w:b/>
          <w:sz w:val="24"/>
          <w:szCs w:val="24"/>
          <w:shd w:val="clear" w:color="auto" w:fill="FFFFFF" w:themeFill="background1"/>
        </w:rPr>
        <w:t>3 431 336,0 тыс. рублей</w:t>
      </w:r>
      <w:r w:rsidRPr="006E508C">
        <w:rPr>
          <w:sz w:val="24"/>
          <w:szCs w:val="24"/>
          <w:shd w:val="clear" w:color="auto" w:fill="FFFFFF" w:themeFill="background1"/>
        </w:rPr>
        <w:t>,</w:t>
      </w:r>
      <w:r w:rsidRPr="006E508C">
        <w:rPr>
          <w:sz w:val="24"/>
          <w:szCs w:val="24"/>
        </w:rPr>
        <w:t xml:space="preserve"> что </w:t>
      </w:r>
      <w:r w:rsidR="006D7BC2">
        <w:rPr>
          <w:sz w:val="24"/>
          <w:szCs w:val="24"/>
        </w:rPr>
        <w:lastRenderedPageBreak/>
        <w:t xml:space="preserve">может привести </w:t>
      </w:r>
      <w:r w:rsidR="006D7BC2" w:rsidRPr="006D7BC2">
        <w:rPr>
          <w:b/>
          <w:sz w:val="24"/>
          <w:szCs w:val="24"/>
        </w:rPr>
        <w:t>к несоблюдению</w:t>
      </w:r>
      <w:r w:rsidRPr="006E508C">
        <w:rPr>
          <w:sz w:val="24"/>
          <w:szCs w:val="24"/>
        </w:rPr>
        <w:t xml:space="preserve"> принцип</w:t>
      </w:r>
      <w:r w:rsidR="006D7BC2">
        <w:rPr>
          <w:sz w:val="24"/>
          <w:szCs w:val="24"/>
        </w:rPr>
        <w:t>а</w:t>
      </w:r>
      <w:r w:rsidRPr="006E508C">
        <w:rPr>
          <w:sz w:val="24"/>
          <w:szCs w:val="24"/>
        </w:rPr>
        <w:t xml:space="preserve"> достоверности бюджета, установленному статьей 37 Бюджетного кодекса Российской Федерации.</w:t>
      </w:r>
    </w:p>
    <w:p w:rsidR="00CA549A" w:rsidRPr="006846E1" w:rsidRDefault="00CA549A" w:rsidP="0099784D">
      <w:pPr>
        <w:shd w:val="clear" w:color="auto" w:fill="FFFFFF" w:themeFill="background1"/>
        <w:spacing w:line="264" w:lineRule="auto"/>
        <w:rPr>
          <w:color w:val="000000" w:themeColor="text1"/>
          <w:sz w:val="24"/>
          <w:szCs w:val="24"/>
        </w:rPr>
      </w:pPr>
      <w:r w:rsidRPr="006E508C">
        <w:rPr>
          <w:sz w:val="24"/>
          <w:szCs w:val="24"/>
        </w:rPr>
        <w:t xml:space="preserve">Так, Фондом в качестве ожидаемого исполнения </w:t>
      </w:r>
      <w:r>
        <w:rPr>
          <w:color w:val="000000" w:themeColor="text1"/>
          <w:sz w:val="24"/>
          <w:szCs w:val="24"/>
        </w:rPr>
        <w:t>указываются расходы в сумме 3 330 336,0 тыс. рублей, запланированные в рамках реализации Стратегии развития здравоохранения до 2025 года</w:t>
      </w:r>
      <w:r>
        <w:rPr>
          <w:rStyle w:val="aff0"/>
          <w:color w:val="000000" w:themeColor="text1"/>
          <w:sz w:val="24"/>
          <w:szCs w:val="24"/>
        </w:rPr>
        <w:footnoteReference w:id="5"/>
      </w:r>
      <w:r>
        <w:rPr>
          <w:color w:val="000000" w:themeColor="text1"/>
          <w:sz w:val="24"/>
          <w:szCs w:val="24"/>
        </w:rPr>
        <w:t xml:space="preserve"> на создание </w:t>
      </w:r>
      <w:r w:rsidR="008E72D8">
        <w:rPr>
          <w:color w:val="000000" w:themeColor="text1"/>
          <w:sz w:val="24"/>
          <w:szCs w:val="24"/>
        </w:rPr>
        <w:t>н</w:t>
      </w:r>
      <w:r>
        <w:rPr>
          <w:color w:val="000000" w:themeColor="text1"/>
          <w:sz w:val="24"/>
          <w:szCs w:val="24"/>
        </w:rPr>
        <w:t>ациональной цифровой платформы «Здоровье»</w:t>
      </w:r>
      <w:r>
        <w:rPr>
          <w:rStyle w:val="aff0"/>
          <w:color w:val="000000" w:themeColor="text1"/>
          <w:sz w:val="24"/>
          <w:szCs w:val="24"/>
        </w:rPr>
        <w:footnoteReference w:id="6"/>
      </w:r>
      <w:r>
        <w:rPr>
          <w:color w:val="000000" w:themeColor="text1"/>
          <w:sz w:val="24"/>
          <w:szCs w:val="24"/>
        </w:rPr>
        <w:t>, а также расходы в сумме 101 000,0 тыс. рублей на модернизацию государственной информационной системы ОМС (ГИС ОМС) в 2023 году.</w:t>
      </w:r>
    </w:p>
    <w:p w:rsidR="00CA549A" w:rsidRDefault="00CA549A" w:rsidP="0099784D">
      <w:pPr>
        <w:shd w:val="clear" w:color="auto" w:fill="FFFFFF" w:themeFill="background1"/>
        <w:spacing w:line="264" w:lineRule="auto"/>
        <w:rPr>
          <w:color w:val="000000" w:themeColor="text1"/>
          <w:sz w:val="24"/>
          <w:szCs w:val="24"/>
        </w:rPr>
      </w:pPr>
      <w:r>
        <w:rPr>
          <w:color w:val="000000" w:themeColor="text1"/>
          <w:sz w:val="24"/>
          <w:szCs w:val="24"/>
        </w:rPr>
        <w:t xml:space="preserve">При этом у Фонда отсутствуют принятые бюджетные обязательства на </w:t>
      </w:r>
      <w:r w:rsidRPr="006846E1">
        <w:rPr>
          <w:color w:val="000000" w:themeColor="text1"/>
          <w:sz w:val="24"/>
          <w:szCs w:val="24"/>
        </w:rPr>
        <w:t xml:space="preserve">исполнение </w:t>
      </w:r>
      <w:r>
        <w:rPr>
          <w:color w:val="000000" w:themeColor="text1"/>
          <w:sz w:val="24"/>
          <w:szCs w:val="24"/>
        </w:rPr>
        <w:t xml:space="preserve">указанных </w:t>
      </w:r>
      <w:r w:rsidRPr="006846E1">
        <w:rPr>
          <w:color w:val="000000" w:themeColor="text1"/>
          <w:sz w:val="24"/>
          <w:szCs w:val="24"/>
        </w:rPr>
        <w:t>расходо</w:t>
      </w:r>
      <w:r>
        <w:rPr>
          <w:color w:val="000000" w:themeColor="text1"/>
          <w:sz w:val="24"/>
          <w:szCs w:val="24"/>
        </w:rPr>
        <w:t xml:space="preserve">в, также </w:t>
      </w:r>
      <w:r w:rsidRPr="004C0939">
        <w:rPr>
          <w:color w:val="000000" w:themeColor="text1"/>
          <w:sz w:val="24"/>
          <w:szCs w:val="24"/>
        </w:rPr>
        <w:t>согласно выг</w:t>
      </w:r>
      <w:r>
        <w:rPr>
          <w:color w:val="000000" w:themeColor="text1"/>
          <w:sz w:val="24"/>
          <w:szCs w:val="24"/>
        </w:rPr>
        <w:t>рузке</w:t>
      </w:r>
      <w:r w:rsidRPr="004C0939">
        <w:rPr>
          <w:color w:val="000000" w:themeColor="text1"/>
          <w:sz w:val="24"/>
          <w:szCs w:val="24"/>
        </w:rPr>
        <w:t xml:space="preserve"> из единой информационной системы в сфере закупок</w:t>
      </w:r>
      <w:r w:rsidR="00021B10">
        <w:rPr>
          <w:color w:val="000000" w:themeColor="text1"/>
          <w:sz w:val="24"/>
          <w:szCs w:val="24"/>
        </w:rPr>
        <w:t xml:space="preserve"> по состоянию на 4 октября 2023 </w:t>
      </w:r>
      <w:r w:rsidRPr="004C0939">
        <w:rPr>
          <w:color w:val="000000" w:themeColor="text1"/>
          <w:sz w:val="24"/>
          <w:szCs w:val="24"/>
        </w:rPr>
        <w:t xml:space="preserve">года </w:t>
      </w:r>
      <w:r>
        <w:rPr>
          <w:color w:val="000000" w:themeColor="text1"/>
          <w:sz w:val="24"/>
          <w:szCs w:val="24"/>
        </w:rPr>
        <w:t>ФОМС</w:t>
      </w:r>
      <w:r w:rsidRPr="004C0939">
        <w:rPr>
          <w:color w:val="000000" w:themeColor="text1"/>
          <w:sz w:val="24"/>
          <w:szCs w:val="24"/>
        </w:rPr>
        <w:t xml:space="preserve"> не сформированы заявки на закупку товаро</w:t>
      </w:r>
      <w:r>
        <w:rPr>
          <w:color w:val="000000" w:themeColor="text1"/>
          <w:sz w:val="24"/>
          <w:szCs w:val="24"/>
        </w:rPr>
        <w:t>в, работ и услуг в части данных проектов</w:t>
      </w:r>
      <w:r w:rsidRPr="004C0939">
        <w:rPr>
          <w:color w:val="000000" w:themeColor="text1"/>
          <w:sz w:val="24"/>
          <w:szCs w:val="24"/>
        </w:rPr>
        <w:t xml:space="preserve"> до конца текущего финансового года.</w:t>
      </w:r>
    </w:p>
    <w:p w:rsidR="00CA549A" w:rsidRDefault="00CA549A" w:rsidP="0099784D">
      <w:pPr>
        <w:shd w:val="clear" w:color="auto" w:fill="FFFFFF" w:themeFill="background1"/>
        <w:overflowPunct/>
        <w:autoSpaceDE/>
        <w:autoSpaceDN/>
        <w:adjustRightInd/>
        <w:spacing w:line="264" w:lineRule="auto"/>
        <w:textAlignment w:val="auto"/>
        <w:rPr>
          <w:rFonts w:eastAsiaTheme="minorHAnsi"/>
          <w:sz w:val="24"/>
          <w:szCs w:val="24"/>
          <w:lang w:eastAsia="en-US"/>
        </w:rPr>
      </w:pPr>
      <w:r w:rsidRPr="00C65257">
        <w:rPr>
          <w:rFonts w:eastAsiaTheme="minorHAnsi"/>
          <w:sz w:val="24"/>
          <w:szCs w:val="24"/>
          <w:lang w:eastAsia="en-US"/>
        </w:rPr>
        <w:t xml:space="preserve">Помимо указанного отмечаем, что проектом бюджета в составе нормированного страхового запаса (далее также – НСЗ) ФОМС запланированы расходы на мероприятия по созданию </w:t>
      </w:r>
      <w:r w:rsidR="008E72D8">
        <w:rPr>
          <w:rFonts w:eastAsiaTheme="minorHAnsi"/>
          <w:sz w:val="24"/>
          <w:szCs w:val="24"/>
          <w:lang w:eastAsia="en-US"/>
        </w:rPr>
        <w:t>н</w:t>
      </w:r>
      <w:r w:rsidRPr="00C65257">
        <w:rPr>
          <w:rFonts w:eastAsiaTheme="minorHAnsi"/>
          <w:sz w:val="24"/>
          <w:szCs w:val="24"/>
          <w:lang w:eastAsia="en-US"/>
        </w:rPr>
        <w:t>ациональной цифровой платформы «Здоровье» на 2024</w:t>
      </w:r>
      <w:r w:rsidR="008E72D8">
        <w:rPr>
          <w:rFonts w:eastAsiaTheme="minorHAnsi"/>
          <w:sz w:val="24"/>
          <w:szCs w:val="24"/>
          <w:lang w:eastAsia="en-US"/>
        </w:rPr>
        <w:t>–</w:t>
      </w:r>
      <w:r w:rsidRPr="00C65257">
        <w:rPr>
          <w:rFonts w:eastAsiaTheme="minorHAnsi"/>
          <w:sz w:val="24"/>
          <w:szCs w:val="24"/>
          <w:lang w:eastAsia="en-US"/>
        </w:rPr>
        <w:t xml:space="preserve">2026 годы в общей сумме 9 720 450,0 тыс. рублей (по 3 240 150,0 тыс. рублей ежегодно). При этом </w:t>
      </w:r>
      <w:r w:rsidR="008E72D8">
        <w:rPr>
          <w:rFonts w:eastAsiaTheme="minorHAnsi"/>
          <w:sz w:val="24"/>
          <w:szCs w:val="24"/>
          <w:lang w:eastAsia="en-US"/>
        </w:rPr>
        <w:t xml:space="preserve">в </w:t>
      </w:r>
      <w:r w:rsidRPr="00C65257">
        <w:rPr>
          <w:rFonts w:eastAsiaTheme="minorHAnsi"/>
          <w:sz w:val="24"/>
          <w:szCs w:val="24"/>
          <w:lang w:eastAsia="en-US"/>
        </w:rPr>
        <w:t>финансово-экономическ</w:t>
      </w:r>
      <w:r w:rsidR="008E72D8">
        <w:rPr>
          <w:rFonts w:eastAsiaTheme="minorHAnsi"/>
          <w:sz w:val="24"/>
          <w:szCs w:val="24"/>
          <w:lang w:eastAsia="en-US"/>
        </w:rPr>
        <w:t>о</w:t>
      </w:r>
      <w:r w:rsidRPr="00C65257">
        <w:rPr>
          <w:rFonts w:eastAsiaTheme="minorHAnsi"/>
          <w:sz w:val="24"/>
          <w:szCs w:val="24"/>
          <w:lang w:eastAsia="en-US"/>
        </w:rPr>
        <w:t>м обосновани</w:t>
      </w:r>
      <w:r w:rsidR="008E72D8">
        <w:rPr>
          <w:rFonts w:eastAsiaTheme="minorHAnsi"/>
          <w:sz w:val="24"/>
          <w:szCs w:val="24"/>
          <w:lang w:eastAsia="en-US"/>
        </w:rPr>
        <w:t>и</w:t>
      </w:r>
      <w:r w:rsidRPr="00C65257">
        <w:rPr>
          <w:rFonts w:eastAsiaTheme="minorHAnsi"/>
          <w:sz w:val="24"/>
          <w:szCs w:val="24"/>
          <w:lang w:eastAsia="en-US"/>
        </w:rPr>
        <w:t xml:space="preserve"> к проекту по </w:t>
      </w:r>
      <w:r w:rsidRPr="006E508C">
        <w:rPr>
          <w:rFonts w:eastAsiaTheme="minorHAnsi"/>
          <w:sz w:val="24"/>
          <w:szCs w:val="24"/>
          <w:lang w:eastAsia="en-US"/>
        </w:rPr>
        <w:t xml:space="preserve">созданию Национальной цифровой платформы «Здоровье» указанные расходы на 2025 и 2026 годы не предусмотрены, что создает </w:t>
      </w:r>
      <w:r w:rsidRPr="006E508C">
        <w:rPr>
          <w:rFonts w:eastAsiaTheme="minorHAnsi"/>
          <w:b/>
          <w:sz w:val="24"/>
          <w:szCs w:val="24"/>
          <w:lang w:eastAsia="en-US"/>
        </w:rPr>
        <w:t xml:space="preserve">риски </w:t>
      </w:r>
      <w:r w:rsidRPr="006E508C">
        <w:rPr>
          <w:rFonts w:eastAsiaTheme="minorHAnsi"/>
          <w:sz w:val="24"/>
          <w:szCs w:val="24"/>
          <w:lang w:eastAsia="en-US"/>
        </w:rPr>
        <w:t xml:space="preserve">необоснованного включения расходов в общей сумме 6 480 300,0 тыс. рублей в проект бюджета </w:t>
      </w:r>
      <w:r w:rsidRPr="00C65257">
        <w:rPr>
          <w:rFonts w:eastAsiaTheme="minorHAnsi"/>
          <w:sz w:val="24"/>
          <w:szCs w:val="24"/>
          <w:lang w:eastAsia="en-US"/>
        </w:rPr>
        <w:t>ФОМС на 2025 и 2026 годы.</w:t>
      </w:r>
      <w:r>
        <w:rPr>
          <w:rFonts w:eastAsiaTheme="minorHAnsi"/>
          <w:sz w:val="24"/>
          <w:szCs w:val="24"/>
          <w:lang w:eastAsia="en-US"/>
        </w:rPr>
        <w:t xml:space="preserve"> Недостатки </w:t>
      </w:r>
      <w:r w:rsidRPr="009C18A7">
        <w:rPr>
          <w:rFonts w:eastAsiaTheme="minorHAnsi"/>
          <w:sz w:val="24"/>
          <w:szCs w:val="24"/>
          <w:lang w:eastAsia="en-US"/>
        </w:rPr>
        <w:t>в части развития ГИС ОМС</w:t>
      </w:r>
      <w:r>
        <w:rPr>
          <w:rFonts w:eastAsiaTheme="minorHAnsi"/>
          <w:sz w:val="24"/>
          <w:szCs w:val="24"/>
          <w:lang w:eastAsia="en-US"/>
        </w:rPr>
        <w:t xml:space="preserve"> отражены в разделе 5 Заключения (подпункт 5.2.6.5).</w:t>
      </w:r>
    </w:p>
    <w:p w:rsidR="00CA549A" w:rsidRPr="007F23AF" w:rsidRDefault="00CA549A" w:rsidP="00CA549A">
      <w:pPr>
        <w:shd w:val="clear" w:color="auto" w:fill="FFFFFF" w:themeFill="background1"/>
        <w:overflowPunct/>
        <w:autoSpaceDE/>
        <w:autoSpaceDN/>
        <w:adjustRightInd/>
        <w:spacing w:line="288" w:lineRule="auto"/>
        <w:textAlignment w:val="auto"/>
        <w:rPr>
          <w:rFonts w:eastAsiaTheme="minorHAnsi"/>
          <w:sz w:val="16"/>
          <w:szCs w:val="16"/>
          <w:lang w:eastAsia="en-US"/>
        </w:rPr>
      </w:pPr>
    </w:p>
    <w:p w:rsidR="00CA549A" w:rsidRPr="006846E1" w:rsidRDefault="00CA549A" w:rsidP="00CA549A">
      <w:pPr>
        <w:shd w:val="clear" w:color="auto" w:fill="FFFFFF" w:themeFill="background1"/>
        <w:spacing w:line="240" w:lineRule="auto"/>
        <w:ind w:firstLine="0"/>
        <w:jc w:val="center"/>
        <w:rPr>
          <w:b/>
          <w:color w:val="000000" w:themeColor="text1"/>
          <w:sz w:val="24"/>
          <w:szCs w:val="24"/>
        </w:rPr>
      </w:pPr>
      <w:r w:rsidRPr="006846E1">
        <w:rPr>
          <w:b/>
          <w:color w:val="000000" w:themeColor="text1"/>
          <w:sz w:val="24"/>
          <w:szCs w:val="24"/>
        </w:rPr>
        <w:t xml:space="preserve">3. Анализ соответствия проекта федерального закона «О бюджете Федерального фонда обязательного </w:t>
      </w:r>
      <w:r>
        <w:rPr>
          <w:b/>
          <w:color w:val="000000" w:themeColor="text1"/>
          <w:sz w:val="24"/>
          <w:szCs w:val="24"/>
        </w:rPr>
        <w:t>медицинского страхования на 2024 год и на плановый период 2025</w:t>
      </w:r>
      <w:r w:rsidRPr="006846E1">
        <w:rPr>
          <w:b/>
          <w:color w:val="000000" w:themeColor="text1"/>
          <w:sz w:val="24"/>
          <w:szCs w:val="24"/>
        </w:rPr>
        <w:t xml:space="preserve"> и</w:t>
      </w:r>
      <w:r>
        <w:rPr>
          <w:b/>
          <w:color w:val="000000" w:themeColor="text1"/>
          <w:sz w:val="24"/>
          <w:szCs w:val="24"/>
        </w:rPr>
        <w:t xml:space="preserve"> 2026</w:t>
      </w:r>
      <w:r w:rsidRPr="006846E1">
        <w:rPr>
          <w:b/>
          <w:color w:val="000000" w:themeColor="text1"/>
          <w:sz w:val="24"/>
          <w:szCs w:val="24"/>
        </w:rPr>
        <w:t> годов» положениям Послания Президента Российской Федерации Федеральному Собранию Российской Федерации и указов Президента Российской Федерации</w:t>
      </w:r>
    </w:p>
    <w:p w:rsidR="00CA549A" w:rsidRPr="006846E1" w:rsidRDefault="00CA549A" w:rsidP="00CA549A">
      <w:pPr>
        <w:shd w:val="clear" w:color="auto" w:fill="FFFFFF" w:themeFill="background1"/>
        <w:spacing w:line="240" w:lineRule="auto"/>
        <w:ind w:firstLine="0"/>
        <w:jc w:val="center"/>
        <w:rPr>
          <w:b/>
          <w:color w:val="000000" w:themeColor="text1"/>
          <w:sz w:val="14"/>
          <w:szCs w:val="14"/>
        </w:rPr>
      </w:pPr>
    </w:p>
    <w:p w:rsidR="00CA549A" w:rsidRPr="006846E1" w:rsidRDefault="00CA549A" w:rsidP="008521AC">
      <w:pPr>
        <w:shd w:val="clear" w:color="auto" w:fill="FFFFFF" w:themeFill="background1"/>
        <w:overflowPunct/>
        <w:autoSpaceDE/>
        <w:autoSpaceDN/>
        <w:adjustRightInd/>
        <w:spacing w:line="288" w:lineRule="auto"/>
        <w:textAlignment w:val="auto"/>
        <w:rPr>
          <w:color w:val="000000" w:themeColor="text1"/>
          <w:sz w:val="24"/>
          <w:szCs w:val="24"/>
        </w:rPr>
      </w:pPr>
      <w:r w:rsidRPr="006846E1">
        <w:rPr>
          <w:color w:val="000000" w:themeColor="text1"/>
          <w:sz w:val="24"/>
          <w:szCs w:val="24"/>
        </w:rPr>
        <w:t>Расходные обязательства ФОМС по финансовому обеспечению медицинской помощи в рамках ОМС, возникающие в результате исполнения указов Президента Российской Федерации</w:t>
      </w:r>
      <w:r w:rsidRPr="006846E1">
        <w:rPr>
          <w:rStyle w:val="aff0"/>
          <w:color w:val="000000" w:themeColor="text1"/>
          <w:sz w:val="24"/>
          <w:szCs w:val="24"/>
        </w:rPr>
        <w:footnoteReference w:id="7"/>
      </w:r>
      <w:r w:rsidRPr="006846E1">
        <w:rPr>
          <w:color w:val="000000" w:themeColor="text1"/>
          <w:sz w:val="24"/>
          <w:szCs w:val="24"/>
        </w:rPr>
        <w:t>, в проекте бюджета ФОМС учтены и обеспечивают цели и задачи развития здравоохранения и обязательного медицинского страхования.</w:t>
      </w:r>
    </w:p>
    <w:p w:rsidR="00CA549A" w:rsidRPr="006846E1" w:rsidRDefault="00CA549A" w:rsidP="008521AC">
      <w:pPr>
        <w:shd w:val="clear" w:color="auto" w:fill="FFFFFF" w:themeFill="background1"/>
        <w:spacing w:line="288" w:lineRule="auto"/>
        <w:rPr>
          <w:color w:val="000000" w:themeColor="text1"/>
          <w:sz w:val="24"/>
          <w:szCs w:val="24"/>
        </w:rPr>
      </w:pPr>
      <w:r w:rsidRPr="006846E1">
        <w:rPr>
          <w:color w:val="000000" w:themeColor="text1"/>
          <w:sz w:val="24"/>
          <w:szCs w:val="24"/>
        </w:rPr>
        <w:t>Так, одновременно с проектом бюджета подготовлены:</w:t>
      </w:r>
    </w:p>
    <w:p w:rsidR="00CA549A" w:rsidRDefault="00CA549A" w:rsidP="008521AC">
      <w:pPr>
        <w:shd w:val="clear" w:color="auto" w:fill="FFFFFF" w:themeFill="background1"/>
        <w:spacing w:line="288" w:lineRule="auto"/>
        <w:rPr>
          <w:color w:val="000000" w:themeColor="text1"/>
          <w:sz w:val="24"/>
          <w:szCs w:val="24"/>
        </w:rPr>
      </w:pPr>
      <w:r>
        <w:rPr>
          <w:color w:val="000000" w:themeColor="text1"/>
          <w:sz w:val="24"/>
          <w:szCs w:val="24"/>
        </w:rPr>
        <w:t>п</w:t>
      </w:r>
      <w:r w:rsidRPr="00502D79">
        <w:rPr>
          <w:color w:val="000000" w:themeColor="text1"/>
          <w:sz w:val="24"/>
          <w:szCs w:val="24"/>
        </w:rPr>
        <w:t xml:space="preserve">роект федерального закона «О внесении изменений в Федеральный закон </w:t>
      </w:r>
      <w:r>
        <w:rPr>
          <w:color w:val="000000" w:themeColor="text1"/>
          <w:sz w:val="24"/>
          <w:szCs w:val="24"/>
        </w:rPr>
        <w:t>«Об </w:t>
      </w:r>
      <w:r w:rsidRPr="00502D79">
        <w:rPr>
          <w:color w:val="000000" w:themeColor="text1"/>
          <w:sz w:val="24"/>
          <w:szCs w:val="24"/>
        </w:rPr>
        <w:t>обязательном медицинском страховании в Российской Федерации»</w:t>
      </w:r>
      <w:r>
        <w:rPr>
          <w:color w:val="000000" w:themeColor="text1"/>
          <w:sz w:val="24"/>
          <w:szCs w:val="24"/>
        </w:rPr>
        <w:t>, которым предусматривается у</w:t>
      </w:r>
      <w:r w:rsidRPr="005F2243">
        <w:rPr>
          <w:color w:val="000000" w:themeColor="text1"/>
          <w:sz w:val="24"/>
          <w:szCs w:val="24"/>
        </w:rPr>
        <w:t>точнение периода предоставления межбюджетных трансфертов из бюджета Ф</w:t>
      </w:r>
      <w:r w:rsidR="008E72D8">
        <w:rPr>
          <w:color w:val="000000" w:themeColor="text1"/>
          <w:sz w:val="24"/>
          <w:szCs w:val="24"/>
        </w:rPr>
        <w:t>ОМС</w:t>
      </w:r>
      <w:r w:rsidRPr="005F2243">
        <w:rPr>
          <w:color w:val="000000" w:themeColor="text1"/>
          <w:sz w:val="24"/>
          <w:szCs w:val="24"/>
        </w:rPr>
        <w:t xml:space="preserve"> бюджетам территориальных фондов ОМС для формирования нормированного страхового запаса территориального фонда на цели, указанные в пункте 4 части 6 статьи 26 </w:t>
      </w:r>
      <w:r>
        <w:rPr>
          <w:color w:val="000000" w:themeColor="text1"/>
          <w:sz w:val="24"/>
          <w:szCs w:val="24"/>
        </w:rPr>
        <w:t>указанного федерального закона</w:t>
      </w:r>
      <w:r w:rsidRPr="005F2243">
        <w:rPr>
          <w:color w:val="000000" w:themeColor="text1"/>
          <w:sz w:val="24"/>
          <w:szCs w:val="24"/>
        </w:rPr>
        <w:t xml:space="preserve"> и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w:t>
      </w:r>
      <w:r w:rsidRPr="005F2243">
        <w:rPr>
          <w:color w:val="000000" w:themeColor="text1"/>
          <w:sz w:val="24"/>
          <w:szCs w:val="24"/>
        </w:rPr>
        <w:lastRenderedPageBreak/>
        <w:t>населения</w:t>
      </w:r>
      <w:r>
        <w:rPr>
          <w:color w:val="000000" w:themeColor="text1"/>
          <w:sz w:val="24"/>
          <w:szCs w:val="24"/>
        </w:rPr>
        <w:t xml:space="preserve"> (далее также – выплаты за выявление онкозаболеваний)</w:t>
      </w:r>
      <w:r w:rsidRPr="005F2243">
        <w:rPr>
          <w:color w:val="000000" w:themeColor="text1"/>
          <w:sz w:val="24"/>
          <w:szCs w:val="24"/>
        </w:rPr>
        <w:t>, а также уточнение правового положения Ф</w:t>
      </w:r>
      <w:r w:rsidR="008E72D8">
        <w:rPr>
          <w:color w:val="000000" w:themeColor="text1"/>
          <w:sz w:val="24"/>
          <w:szCs w:val="24"/>
        </w:rPr>
        <w:t>ОМС</w:t>
      </w:r>
      <w:r>
        <w:rPr>
          <w:color w:val="000000" w:themeColor="text1"/>
          <w:sz w:val="24"/>
          <w:szCs w:val="24"/>
        </w:rPr>
        <w:t xml:space="preserve">; </w:t>
      </w:r>
    </w:p>
    <w:p w:rsidR="00CA549A" w:rsidRPr="0099784D" w:rsidRDefault="00CA549A" w:rsidP="008521AC">
      <w:pPr>
        <w:shd w:val="clear" w:color="auto" w:fill="FFFFFF" w:themeFill="background1"/>
        <w:spacing w:line="288" w:lineRule="auto"/>
        <w:rPr>
          <w:color w:val="000000" w:themeColor="text1"/>
          <w:spacing w:val="-2"/>
          <w:sz w:val="24"/>
          <w:szCs w:val="24"/>
        </w:rPr>
      </w:pPr>
      <w:r w:rsidRPr="0099784D">
        <w:rPr>
          <w:spacing w:val="-2"/>
          <w:sz w:val="24"/>
          <w:szCs w:val="24"/>
        </w:rPr>
        <w:t>проект федерального закона «О внесении изменений в статью 5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r w:rsidRPr="0099784D">
        <w:rPr>
          <w:rStyle w:val="aff0"/>
          <w:spacing w:val="-2"/>
          <w:sz w:val="24"/>
          <w:szCs w:val="24"/>
        </w:rPr>
        <w:footnoteReference w:id="8"/>
      </w:r>
      <w:r w:rsidRPr="0099784D">
        <w:rPr>
          <w:spacing w:val="-2"/>
          <w:sz w:val="24"/>
          <w:szCs w:val="24"/>
        </w:rPr>
        <w:t xml:space="preserve"> в части уточнения </w:t>
      </w:r>
      <w:r w:rsidRPr="0099784D">
        <w:rPr>
          <w:color w:val="000000" w:themeColor="text1"/>
          <w:spacing w:val="-2"/>
          <w:sz w:val="24"/>
          <w:szCs w:val="24"/>
        </w:rPr>
        <w:t>сроков реализации отдельных положений статьи 5 указанного федерального закона, введения нормы о порядке расчета страховых взносов на ОМС неработающего населения в Донецкой Народной Республике, Луганской Народной Республике, Запорожской области и Херсонской области, а также введения нормы об определении размера страховых взносов на ОМС неработающего населения для новых субъектов Российской Федерации с определением источника их финансового обеспечения и о финансовом обеспечении оказания медицинской помощи, включенной в базовую программу ОМС, лицам, застрахованным по ОМС, и финансовом обеспечении оказания медицинской помощи, не входящей в базовую программу ОМС, лицам, не</w:t>
      </w:r>
      <w:r w:rsidR="008E72D8">
        <w:rPr>
          <w:color w:val="000000" w:themeColor="text1"/>
          <w:spacing w:val="-2"/>
          <w:sz w:val="24"/>
          <w:szCs w:val="24"/>
        </w:rPr>
        <w:t xml:space="preserve"> </w:t>
      </w:r>
      <w:r w:rsidRPr="0099784D">
        <w:rPr>
          <w:color w:val="000000" w:themeColor="text1"/>
          <w:spacing w:val="-2"/>
          <w:sz w:val="24"/>
          <w:szCs w:val="24"/>
        </w:rPr>
        <w:t xml:space="preserve">застрахованным по ОМС; </w:t>
      </w:r>
    </w:p>
    <w:p w:rsidR="00CA549A" w:rsidRDefault="00CA549A" w:rsidP="008521AC">
      <w:pPr>
        <w:shd w:val="clear" w:color="auto" w:fill="FFFFFF" w:themeFill="background1"/>
        <w:spacing w:line="288" w:lineRule="auto"/>
        <w:rPr>
          <w:color w:val="000000" w:themeColor="text1"/>
          <w:sz w:val="24"/>
          <w:szCs w:val="24"/>
        </w:rPr>
      </w:pPr>
      <w:r w:rsidRPr="006E2787">
        <w:rPr>
          <w:sz w:val="24"/>
          <w:szCs w:val="24"/>
        </w:rPr>
        <w:t>проект постановления Правительства Российской Федерации «О внесении изменений в Методику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r w:rsidRPr="006E2787">
        <w:rPr>
          <w:rStyle w:val="aff0"/>
          <w:sz w:val="24"/>
          <w:szCs w:val="24"/>
        </w:rPr>
        <w:footnoteReference w:id="9"/>
      </w:r>
      <w:r w:rsidRPr="006E2787">
        <w:rPr>
          <w:sz w:val="24"/>
          <w:szCs w:val="24"/>
        </w:rPr>
        <w:t xml:space="preserve">, которым предусматривается </w:t>
      </w:r>
      <w:r w:rsidRPr="001A5E2D">
        <w:rPr>
          <w:color w:val="000000" w:themeColor="text1"/>
          <w:sz w:val="24"/>
          <w:szCs w:val="24"/>
        </w:rPr>
        <w:t>введение нового коэффициента корректировки по уровню доступности медицинской помощи в регионах, рассчитанного на основании данных Федеральной сл</w:t>
      </w:r>
      <w:r w:rsidRPr="006E2787">
        <w:rPr>
          <w:color w:val="000000" w:themeColor="text1"/>
          <w:sz w:val="24"/>
          <w:szCs w:val="24"/>
        </w:rPr>
        <w:t xml:space="preserve">ужбы государственной статистики, </w:t>
      </w:r>
      <w:r w:rsidRPr="001A5E2D">
        <w:rPr>
          <w:color w:val="000000"/>
          <w:sz w:val="24"/>
          <w:szCs w:val="24"/>
        </w:rPr>
        <w:t xml:space="preserve">который позволит учесть более равномерное распределение </w:t>
      </w:r>
      <w:r>
        <w:rPr>
          <w:color w:val="000000"/>
          <w:sz w:val="24"/>
          <w:szCs w:val="24"/>
        </w:rPr>
        <w:t xml:space="preserve">объема субвенций </w:t>
      </w:r>
      <w:r w:rsidRPr="001A5E2D">
        <w:rPr>
          <w:color w:val="000000"/>
          <w:sz w:val="24"/>
          <w:szCs w:val="24"/>
        </w:rPr>
        <w:t>в зависимости от расселения населения на территории Российской Федерации.</w:t>
      </w:r>
    </w:p>
    <w:p w:rsidR="00CA549A" w:rsidRPr="006846E1" w:rsidRDefault="00CA549A" w:rsidP="00CA549A">
      <w:pPr>
        <w:spacing w:line="288" w:lineRule="auto"/>
        <w:rPr>
          <w:color w:val="000000" w:themeColor="text1"/>
          <w:sz w:val="14"/>
          <w:szCs w:val="14"/>
        </w:rPr>
      </w:pPr>
    </w:p>
    <w:p w:rsidR="00021B10" w:rsidRDefault="00021B10" w:rsidP="00CA549A">
      <w:pPr>
        <w:pStyle w:val="af3"/>
        <w:spacing w:line="240" w:lineRule="auto"/>
        <w:ind w:firstLine="0"/>
        <w:jc w:val="center"/>
        <w:rPr>
          <w:b/>
          <w:color w:val="000000" w:themeColor="text1"/>
          <w:szCs w:val="28"/>
        </w:rPr>
      </w:pPr>
    </w:p>
    <w:p w:rsidR="00CA549A" w:rsidRPr="006846E1" w:rsidRDefault="00CA549A" w:rsidP="00CA549A">
      <w:pPr>
        <w:pStyle w:val="af3"/>
        <w:spacing w:line="240" w:lineRule="auto"/>
        <w:ind w:firstLine="0"/>
        <w:jc w:val="center"/>
        <w:rPr>
          <w:b/>
          <w:color w:val="000000" w:themeColor="text1"/>
          <w:szCs w:val="28"/>
        </w:rPr>
      </w:pPr>
      <w:r w:rsidRPr="006846E1">
        <w:rPr>
          <w:b/>
          <w:color w:val="000000" w:themeColor="text1"/>
          <w:szCs w:val="28"/>
        </w:rPr>
        <w:t xml:space="preserve">4. Доходы проекта бюджета Федерального фонда обязательного </w:t>
      </w:r>
      <w:r>
        <w:rPr>
          <w:b/>
          <w:color w:val="000000" w:themeColor="text1"/>
          <w:szCs w:val="28"/>
        </w:rPr>
        <w:t>медицинского страхования на 2024 год и на плановый период 2025 и 2026</w:t>
      </w:r>
      <w:r w:rsidRPr="006846E1">
        <w:rPr>
          <w:b/>
          <w:color w:val="000000" w:themeColor="text1"/>
          <w:szCs w:val="28"/>
        </w:rPr>
        <w:t xml:space="preserve"> годов</w:t>
      </w:r>
    </w:p>
    <w:p w:rsidR="00CA549A" w:rsidRPr="006846E1" w:rsidRDefault="00CA549A" w:rsidP="00CA549A">
      <w:pPr>
        <w:pStyle w:val="af3"/>
        <w:spacing w:line="240" w:lineRule="auto"/>
        <w:ind w:firstLine="0"/>
        <w:jc w:val="center"/>
        <w:rPr>
          <w:b/>
          <w:color w:val="000000" w:themeColor="text1"/>
          <w:sz w:val="14"/>
          <w:szCs w:val="14"/>
        </w:rPr>
      </w:pPr>
    </w:p>
    <w:p w:rsidR="00CA549A" w:rsidRPr="006846E1" w:rsidRDefault="00CA549A" w:rsidP="00CA549A">
      <w:pPr>
        <w:pStyle w:val="af1"/>
        <w:tabs>
          <w:tab w:val="left" w:pos="0"/>
        </w:tabs>
        <w:spacing w:line="288" w:lineRule="auto"/>
        <w:ind w:firstLine="709"/>
        <w:rPr>
          <w:iCs/>
          <w:snapToGrid w:val="0"/>
          <w:color w:val="000000" w:themeColor="text1"/>
          <w:szCs w:val="24"/>
        </w:rPr>
      </w:pPr>
      <w:r w:rsidRPr="006846E1">
        <w:rPr>
          <w:b/>
          <w:iCs/>
          <w:snapToGrid w:val="0"/>
          <w:color w:val="000000" w:themeColor="text1"/>
          <w:szCs w:val="24"/>
        </w:rPr>
        <w:t>4.1.</w:t>
      </w:r>
      <w:r w:rsidRPr="006846E1">
        <w:rPr>
          <w:iCs/>
          <w:snapToGrid w:val="0"/>
          <w:color w:val="000000" w:themeColor="text1"/>
          <w:szCs w:val="24"/>
        </w:rPr>
        <w:t xml:space="preserve"> Сведения о структуре доходов проекта бюджета Фонда приведены в таблице 4.</w:t>
      </w:r>
    </w:p>
    <w:p w:rsidR="00CA549A" w:rsidRPr="006846E1" w:rsidRDefault="00CA549A" w:rsidP="008521AC">
      <w:pPr>
        <w:pStyle w:val="af1"/>
        <w:keepNext/>
        <w:tabs>
          <w:tab w:val="left" w:pos="0"/>
        </w:tabs>
        <w:spacing w:line="240" w:lineRule="auto"/>
        <w:ind w:firstLine="709"/>
        <w:jc w:val="right"/>
        <w:rPr>
          <w:iCs/>
          <w:snapToGrid w:val="0"/>
          <w:color w:val="000000" w:themeColor="text1"/>
          <w:szCs w:val="24"/>
        </w:rPr>
      </w:pPr>
      <w:r w:rsidRPr="006846E1">
        <w:rPr>
          <w:iCs/>
          <w:snapToGrid w:val="0"/>
          <w:color w:val="000000" w:themeColor="text1"/>
          <w:szCs w:val="24"/>
        </w:rPr>
        <w:lastRenderedPageBreak/>
        <w:t>Таблица 4</w:t>
      </w:r>
    </w:p>
    <w:p w:rsidR="00CA549A" w:rsidRPr="006846E1" w:rsidRDefault="00CA549A" w:rsidP="008521AC">
      <w:pPr>
        <w:pStyle w:val="af1"/>
        <w:keepNext/>
        <w:tabs>
          <w:tab w:val="left" w:pos="0"/>
        </w:tabs>
        <w:spacing w:line="240" w:lineRule="auto"/>
        <w:ind w:firstLine="709"/>
        <w:jc w:val="right"/>
        <w:rPr>
          <w:iCs/>
          <w:snapToGrid w:val="0"/>
          <w:color w:val="000000" w:themeColor="text1"/>
          <w:szCs w:val="24"/>
        </w:rPr>
      </w:pPr>
      <w:r w:rsidRPr="006846E1">
        <w:rPr>
          <w:iCs/>
          <w:snapToGrid w:val="0"/>
          <w:color w:val="000000" w:themeColor="text1"/>
          <w:szCs w:val="24"/>
        </w:rPr>
        <w:t xml:space="preserve">(тыс. рублей) </w:t>
      </w:r>
    </w:p>
    <w:p w:rsidR="00CA549A" w:rsidRPr="006846E1" w:rsidRDefault="00CA549A" w:rsidP="008521AC">
      <w:pPr>
        <w:pStyle w:val="af1"/>
        <w:keepNext/>
        <w:tabs>
          <w:tab w:val="left" w:pos="0"/>
        </w:tabs>
        <w:spacing w:line="240" w:lineRule="auto"/>
        <w:ind w:firstLine="709"/>
        <w:jc w:val="right"/>
        <w:rPr>
          <w:iCs/>
          <w:snapToGrid w:val="0"/>
          <w:color w:val="000000" w:themeColor="text1"/>
          <w:szCs w:val="24"/>
        </w:rPr>
      </w:pPr>
      <w:r w:rsidRPr="006846E1">
        <w:rPr>
          <w:iCs/>
          <w:snapToGrid w:val="0"/>
          <w:color w:val="000000" w:themeColor="text1"/>
          <w:szCs w:val="24"/>
        </w:rPr>
        <w:t xml:space="preserve"> </w:t>
      </w:r>
    </w:p>
    <w:tbl>
      <w:tblPr>
        <w:tblStyle w:val="23"/>
        <w:tblpPr w:leftFromText="180" w:rightFromText="180" w:vertAnchor="text" w:tblpX="177" w:tblpY="1"/>
        <w:tblOverlap w:val="never"/>
        <w:tblW w:w="9639" w:type="dxa"/>
        <w:tblLayout w:type="fixed"/>
        <w:tblLook w:val="04A0" w:firstRow="1" w:lastRow="0" w:firstColumn="1" w:lastColumn="0" w:noHBand="0" w:noVBand="1"/>
      </w:tblPr>
      <w:tblGrid>
        <w:gridCol w:w="4174"/>
        <w:gridCol w:w="1821"/>
        <w:gridCol w:w="1822"/>
        <w:gridCol w:w="1822"/>
      </w:tblGrid>
      <w:tr w:rsidR="00CA549A" w:rsidRPr="00AF5D9A" w:rsidTr="00AF5D9A">
        <w:trPr>
          <w:tblHeader/>
        </w:trPr>
        <w:tc>
          <w:tcPr>
            <w:tcW w:w="4174" w:type="dxa"/>
            <w:vAlign w:val="center"/>
          </w:tcPr>
          <w:p w:rsidR="00CA549A" w:rsidRPr="00AF5D9A" w:rsidRDefault="00CA549A" w:rsidP="008521AC">
            <w:pPr>
              <w:keepNext/>
              <w:widowControl w:val="0"/>
              <w:overflowPunct/>
              <w:autoSpaceDE/>
              <w:autoSpaceDN/>
              <w:adjustRightInd/>
              <w:spacing w:line="240" w:lineRule="auto"/>
              <w:ind w:firstLine="0"/>
              <w:jc w:val="center"/>
              <w:textAlignment w:val="auto"/>
              <w:rPr>
                <w:rFonts w:ascii="Times New Roman" w:hAnsi="Times New Roman"/>
                <w:color w:val="000000" w:themeColor="text1"/>
                <w:sz w:val="24"/>
                <w:szCs w:val="24"/>
                <w:lang w:eastAsia="en-US" w:bidi="ru-RU"/>
              </w:rPr>
            </w:pPr>
            <w:r w:rsidRPr="00AF5D9A">
              <w:rPr>
                <w:rFonts w:ascii="Times New Roman" w:hAnsi="Times New Roman"/>
                <w:color w:val="000000" w:themeColor="text1"/>
                <w:sz w:val="24"/>
                <w:szCs w:val="24"/>
                <w:lang w:eastAsia="en-US" w:bidi="ru-RU"/>
              </w:rPr>
              <w:t>Наименование показателя</w:t>
            </w:r>
          </w:p>
        </w:tc>
        <w:tc>
          <w:tcPr>
            <w:tcW w:w="1821" w:type="dxa"/>
            <w:vAlign w:val="center"/>
          </w:tcPr>
          <w:p w:rsidR="00CA549A" w:rsidRPr="00AF5D9A" w:rsidRDefault="00CA549A" w:rsidP="008521AC">
            <w:pPr>
              <w:keepNext/>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bidi="ru-RU"/>
              </w:rPr>
              <w:t>2024</w:t>
            </w:r>
          </w:p>
        </w:tc>
        <w:tc>
          <w:tcPr>
            <w:tcW w:w="1822" w:type="dxa"/>
            <w:vAlign w:val="center"/>
          </w:tcPr>
          <w:p w:rsidR="00CA549A" w:rsidRPr="00AF5D9A" w:rsidRDefault="00CA549A" w:rsidP="008521AC">
            <w:pPr>
              <w:keepNext/>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bidi="ru-RU"/>
              </w:rPr>
              <w:t>2025</w:t>
            </w:r>
          </w:p>
        </w:tc>
        <w:tc>
          <w:tcPr>
            <w:tcW w:w="1822" w:type="dxa"/>
            <w:vAlign w:val="center"/>
          </w:tcPr>
          <w:p w:rsidR="00CA549A" w:rsidRPr="00AF5D9A" w:rsidRDefault="00CA549A" w:rsidP="008521AC">
            <w:pPr>
              <w:keepNext/>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bidi="ru-RU"/>
              </w:rPr>
              <w:t>2026</w:t>
            </w:r>
          </w:p>
        </w:tc>
      </w:tr>
      <w:tr w:rsidR="00CA549A" w:rsidRPr="00AF5D9A" w:rsidTr="00AF5D9A">
        <w:trPr>
          <w:tblHeader/>
        </w:trPr>
        <w:tc>
          <w:tcPr>
            <w:tcW w:w="4174" w:type="dxa"/>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color w:val="000000" w:themeColor="text1"/>
                <w:sz w:val="24"/>
                <w:szCs w:val="24"/>
                <w:lang w:eastAsia="en-US" w:bidi="ru-RU"/>
              </w:rPr>
            </w:pPr>
            <w:r w:rsidRPr="00AF5D9A">
              <w:rPr>
                <w:rFonts w:ascii="Times New Roman" w:hAnsi="Times New Roman"/>
                <w:color w:val="000000" w:themeColor="text1"/>
                <w:sz w:val="24"/>
                <w:szCs w:val="24"/>
                <w:lang w:eastAsia="en-US" w:bidi="ru-RU"/>
              </w:rPr>
              <w:t>1</w:t>
            </w:r>
          </w:p>
        </w:tc>
        <w:tc>
          <w:tcPr>
            <w:tcW w:w="1821" w:type="dxa"/>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color w:val="000000" w:themeColor="text1"/>
                <w:sz w:val="24"/>
                <w:szCs w:val="24"/>
                <w:lang w:eastAsia="en-US" w:bidi="ru-RU"/>
              </w:rPr>
            </w:pPr>
            <w:r w:rsidRPr="00AF5D9A">
              <w:rPr>
                <w:rFonts w:ascii="Times New Roman" w:hAnsi="Times New Roman"/>
                <w:color w:val="000000" w:themeColor="text1"/>
                <w:sz w:val="24"/>
                <w:szCs w:val="24"/>
                <w:lang w:eastAsia="en-US" w:bidi="ru-RU"/>
              </w:rPr>
              <w:t>2</w:t>
            </w:r>
          </w:p>
        </w:tc>
        <w:tc>
          <w:tcPr>
            <w:tcW w:w="1822" w:type="dxa"/>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color w:val="000000" w:themeColor="text1"/>
                <w:sz w:val="24"/>
                <w:szCs w:val="24"/>
                <w:lang w:eastAsia="en-US" w:bidi="ru-RU"/>
              </w:rPr>
            </w:pPr>
            <w:r w:rsidRPr="00AF5D9A">
              <w:rPr>
                <w:rFonts w:ascii="Times New Roman" w:hAnsi="Times New Roman"/>
                <w:color w:val="000000" w:themeColor="text1"/>
                <w:sz w:val="24"/>
                <w:szCs w:val="24"/>
                <w:lang w:eastAsia="en-US" w:bidi="ru-RU"/>
              </w:rPr>
              <w:t>3</w:t>
            </w:r>
          </w:p>
        </w:tc>
        <w:tc>
          <w:tcPr>
            <w:tcW w:w="1822" w:type="dxa"/>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color w:val="000000" w:themeColor="text1"/>
                <w:sz w:val="24"/>
                <w:szCs w:val="24"/>
                <w:lang w:eastAsia="en-US" w:bidi="ru-RU"/>
              </w:rPr>
            </w:pPr>
            <w:r w:rsidRPr="00AF5D9A">
              <w:rPr>
                <w:rFonts w:ascii="Times New Roman" w:hAnsi="Times New Roman"/>
                <w:color w:val="000000" w:themeColor="text1"/>
                <w:sz w:val="24"/>
                <w:szCs w:val="24"/>
                <w:lang w:eastAsia="en-US" w:bidi="ru-RU"/>
              </w:rPr>
              <w:t>4</w:t>
            </w:r>
          </w:p>
        </w:tc>
      </w:tr>
      <w:tr w:rsidR="00CA549A" w:rsidRPr="00AF5D9A" w:rsidTr="00AF5D9A">
        <w:tc>
          <w:tcPr>
            <w:tcW w:w="4174" w:type="dxa"/>
          </w:tcPr>
          <w:p w:rsidR="00CA549A" w:rsidRPr="00AF5D9A" w:rsidRDefault="00CA549A" w:rsidP="00AF5D9A">
            <w:pPr>
              <w:widowControl w:val="0"/>
              <w:overflowPunct/>
              <w:autoSpaceDE/>
              <w:autoSpaceDN/>
              <w:adjustRightInd/>
              <w:spacing w:line="240" w:lineRule="auto"/>
              <w:ind w:firstLine="0"/>
              <w:textAlignment w:val="auto"/>
              <w:rPr>
                <w:rFonts w:ascii="Times New Roman" w:hAnsi="Times New Roman"/>
                <w:i/>
                <w:color w:val="000000" w:themeColor="text1"/>
                <w:sz w:val="24"/>
                <w:szCs w:val="24"/>
                <w:lang w:eastAsia="en-US" w:bidi="ru-RU"/>
              </w:rPr>
            </w:pPr>
            <w:r w:rsidRPr="00AF5D9A">
              <w:rPr>
                <w:rFonts w:ascii="Times New Roman" w:hAnsi="Times New Roman"/>
                <w:i/>
                <w:color w:val="000000" w:themeColor="text1"/>
                <w:sz w:val="24"/>
                <w:szCs w:val="24"/>
                <w:lang w:eastAsia="en-US"/>
              </w:rPr>
              <w:t>Фонд заработной платы, млрд. рублей</w:t>
            </w:r>
          </w:p>
        </w:tc>
        <w:tc>
          <w:tcPr>
            <w:tcW w:w="1821" w:type="dxa"/>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i/>
                <w:color w:val="000000" w:themeColor="text1"/>
                <w:sz w:val="24"/>
                <w:szCs w:val="24"/>
                <w:lang w:eastAsia="en-US" w:bidi="ru-RU"/>
              </w:rPr>
            </w:pPr>
            <w:r w:rsidRPr="00AF5D9A">
              <w:rPr>
                <w:rFonts w:ascii="Times New Roman" w:hAnsi="Times New Roman"/>
                <w:i/>
                <w:color w:val="000000" w:themeColor="text1"/>
                <w:sz w:val="24"/>
                <w:szCs w:val="24"/>
                <w:lang w:eastAsia="en-US"/>
              </w:rPr>
              <w:t>42 364</w:t>
            </w:r>
          </w:p>
        </w:tc>
        <w:tc>
          <w:tcPr>
            <w:tcW w:w="1822" w:type="dxa"/>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i/>
                <w:color w:val="000000" w:themeColor="text1"/>
                <w:sz w:val="24"/>
                <w:szCs w:val="24"/>
                <w:lang w:eastAsia="en-US" w:bidi="ru-RU"/>
              </w:rPr>
            </w:pPr>
            <w:r w:rsidRPr="00AF5D9A">
              <w:rPr>
                <w:rFonts w:ascii="Times New Roman" w:hAnsi="Times New Roman"/>
                <w:i/>
                <w:color w:val="000000" w:themeColor="text1"/>
                <w:sz w:val="24"/>
                <w:szCs w:val="24"/>
                <w:lang w:eastAsia="en-US"/>
              </w:rPr>
              <w:t>45 459</w:t>
            </w:r>
          </w:p>
        </w:tc>
        <w:tc>
          <w:tcPr>
            <w:tcW w:w="1822" w:type="dxa"/>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i/>
                <w:color w:val="000000" w:themeColor="text1"/>
                <w:sz w:val="24"/>
                <w:szCs w:val="24"/>
                <w:lang w:eastAsia="en-US" w:bidi="ru-RU"/>
              </w:rPr>
            </w:pPr>
            <w:r w:rsidRPr="00AF5D9A">
              <w:rPr>
                <w:rFonts w:ascii="Times New Roman" w:hAnsi="Times New Roman"/>
                <w:i/>
                <w:color w:val="000000" w:themeColor="text1"/>
                <w:sz w:val="24"/>
                <w:szCs w:val="24"/>
                <w:lang w:eastAsia="en-US"/>
              </w:rPr>
              <w:t>48 755</w:t>
            </w:r>
          </w:p>
        </w:tc>
      </w:tr>
      <w:tr w:rsidR="00CA549A" w:rsidRPr="00AF5D9A" w:rsidTr="00C3130D">
        <w:tc>
          <w:tcPr>
            <w:tcW w:w="4174" w:type="dxa"/>
            <w:vAlign w:val="center"/>
          </w:tcPr>
          <w:p w:rsidR="00CA549A" w:rsidRPr="00AF5D9A" w:rsidRDefault="00CA549A" w:rsidP="00AF5D9A">
            <w:pPr>
              <w:widowControl w:val="0"/>
              <w:overflowPunct/>
              <w:autoSpaceDE/>
              <w:autoSpaceDN/>
              <w:adjustRightInd/>
              <w:spacing w:line="240" w:lineRule="auto"/>
              <w:ind w:firstLine="0"/>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rPr>
              <w:t>ВСЕГО ДОХОДОВ</w:t>
            </w:r>
          </w:p>
        </w:tc>
        <w:tc>
          <w:tcPr>
            <w:tcW w:w="1821"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rPr>
              <w:t>3 738 679 381,6</w:t>
            </w:r>
          </w:p>
        </w:tc>
        <w:tc>
          <w:tcPr>
            <w:tcW w:w="1822"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rPr>
              <w:t>3 931 693 024,9</w:t>
            </w:r>
          </w:p>
        </w:tc>
        <w:tc>
          <w:tcPr>
            <w:tcW w:w="1822"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rPr>
              <w:t>4 192 138 510,6</w:t>
            </w:r>
          </w:p>
        </w:tc>
      </w:tr>
      <w:tr w:rsidR="00CA549A" w:rsidRPr="00AF5D9A" w:rsidTr="00C3130D">
        <w:tc>
          <w:tcPr>
            <w:tcW w:w="4174" w:type="dxa"/>
            <w:vAlign w:val="center"/>
          </w:tcPr>
          <w:p w:rsidR="00CA549A" w:rsidRPr="00AF5D9A" w:rsidRDefault="00CA549A" w:rsidP="00AF5D9A">
            <w:pPr>
              <w:widowControl w:val="0"/>
              <w:overflowPunct/>
              <w:autoSpaceDE/>
              <w:autoSpaceDN/>
              <w:adjustRightInd/>
              <w:spacing w:line="240" w:lineRule="auto"/>
              <w:ind w:firstLine="0"/>
              <w:textAlignment w:val="auto"/>
              <w:rPr>
                <w:rFonts w:ascii="Times New Roman" w:hAnsi="Times New Roman"/>
                <w:color w:val="000000" w:themeColor="text1"/>
                <w:sz w:val="24"/>
                <w:szCs w:val="24"/>
                <w:lang w:eastAsia="en-US" w:bidi="ru-RU"/>
              </w:rPr>
            </w:pPr>
            <w:r w:rsidRPr="00AF5D9A">
              <w:rPr>
                <w:rFonts w:ascii="Times New Roman" w:hAnsi="Times New Roman"/>
                <w:color w:val="000000" w:themeColor="text1"/>
                <w:sz w:val="24"/>
                <w:szCs w:val="24"/>
                <w:lang w:eastAsia="en-US"/>
              </w:rPr>
              <w:t>из них:</w:t>
            </w:r>
          </w:p>
        </w:tc>
        <w:tc>
          <w:tcPr>
            <w:tcW w:w="1821"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color w:val="000000" w:themeColor="text1"/>
                <w:sz w:val="24"/>
                <w:szCs w:val="24"/>
                <w:lang w:eastAsia="en-US" w:bidi="ru-RU"/>
              </w:rPr>
            </w:pPr>
          </w:p>
        </w:tc>
        <w:tc>
          <w:tcPr>
            <w:tcW w:w="1822"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color w:val="000000" w:themeColor="text1"/>
                <w:sz w:val="24"/>
                <w:szCs w:val="24"/>
                <w:lang w:eastAsia="en-US" w:bidi="ru-RU"/>
              </w:rPr>
            </w:pPr>
          </w:p>
        </w:tc>
        <w:tc>
          <w:tcPr>
            <w:tcW w:w="1822"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color w:val="000000" w:themeColor="text1"/>
                <w:sz w:val="24"/>
                <w:szCs w:val="24"/>
                <w:lang w:eastAsia="en-US" w:bidi="ru-RU"/>
              </w:rPr>
            </w:pPr>
          </w:p>
        </w:tc>
      </w:tr>
      <w:tr w:rsidR="00CA549A" w:rsidRPr="00AF5D9A" w:rsidTr="00C3130D">
        <w:tc>
          <w:tcPr>
            <w:tcW w:w="4174" w:type="dxa"/>
            <w:vAlign w:val="center"/>
          </w:tcPr>
          <w:p w:rsidR="00CA549A" w:rsidRPr="00AF5D9A" w:rsidRDefault="00CA549A" w:rsidP="00AF5D9A">
            <w:pPr>
              <w:widowControl w:val="0"/>
              <w:overflowPunct/>
              <w:autoSpaceDE/>
              <w:autoSpaceDN/>
              <w:adjustRightInd/>
              <w:spacing w:line="240" w:lineRule="auto"/>
              <w:ind w:firstLine="0"/>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rPr>
              <w:t>Страховые взносы на ОМС</w:t>
            </w:r>
          </w:p>
        </w:tc>
        <w:tc>
          <w:tcPr>
            <w:tcW w:w="1821"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rPr>
              <w:t>3 189 597 764,9</w:t>
            </w:r>
          </w:p>
        </w:tc>
        <w:tc>
          <w:tcPr>
            <w:tcW w:w="1822"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rPr>
              <w:t>3 378 659 022,6</w:t>
            </w:r>
          </w:p>
        </w:tc>
        <w:tc>
          <w:tcPr>
            <w:tcW w:w="1822"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rPr>
              <w:t>3 607 021 553,2</w:t>
            </w:r>
          </w:p>
        </w:tc>
      </w:tr>
      <w:tr w:rsidR="00CA549A" w:rsidRPr="00AF5D9A" w:rsidTr="00C3130D">
        <w:tc>
          <w:tcPr>
            <w:tcW w:w="4174" w:type="dxa"/>
            <w:vAlign w:val="center"/>
          </w:tcPr>
          <w:p w:rsidR="00CA549A" w:rsidRPr="00AF5D9A" w:rsidRDefault="00CA549A" w:rsidP="00AF5D9A">
            <w:pPr>
              <w:widowControl w:val="0"/>
              <w:overflowPunct/>
              <w:autoSpaceDE/>
              <w:autoSpaceDN/>
              <w:adjustRightInd/>
              <w:spacing w:line="240" w:lineRule="auto"/>
              <w:ind w:firstLine="0"/>
              <w:textAlignment w:val="auto"/>
              <w:rPr>
                <w:rFonts w:ascii="Times New Roman" w:hAnsi="Times New Roman"/>
                <w:color w:val="000000" w:themeColor="text1"/>
                <w:sz w:val="24"/>
                <w:szCs w:val="24"/>
                <w:lang w:eastAsia="en-US"/>
              </w:rPr>
            </w:pPr>
            <w:r w:rsidRPr="00AF5D9A">
              <w:rPr>
                <w:rFonts w:ascii="Times New Roman" w:hAnsi="Times New Roman"/>
                <w:color w:val="000000" w:themeColor="text1"/>
                <w:sz w:val="24"/>
                <w:szCs w:val="24"/>
                <w:lang w:eastAsia="en-US"/>
              </w:rPr>
              <w:t>в том числе:</w:t>
            </w:r>
          </w:p>
        </w:tc>
        <w:tc>
          <w:tcPr>
            <w:tcW w:w="1821"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color w:val="000000" w:themeColor="text1"/>
                <w:sz w:val="24"/>
                <w:szCs w:val="24"/>
                <w:lang w:eastAsia="en-US"/>
              </w:rPr>
            </w:pPr>
          </w:p>
        </w:tc>
        <w:tc>
          <w:tcPr>
            <w:tcW w:w="1822"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color w:val="000000" w:themeColor="text1"/>
                <w:sz w:val="24"/>
                <w:szCs w:val="24"/>
                <w:lang w:eastAsia="en-US"/>
              </w:rPr>
            </w:pPr>
          </w:p>
        </w:tc>
        <w:tc>
          <w:tcPr>
            <w:tcW w:w="1822"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color w:val="000000" w:themeColor="text1"/>
                <w:sz w:val="24"/>
                <w:szCs w:val="24"/>
                <w:lang w:eastAsia="en-US"/>
              </w:rPr>
            </w:pPr>
          </w:p>
        </w:tc>
      </w:tr>
      <w:tr w:rsidR="00CA549A" w:rsidRPr="00AF5D9A" w:rsidTr="00C3130D">
        <w:tc>
          <w:tcPr>
            <w:tcW w:w="4174" w:type="dxa"/>
            <w:vAlign w:val="center"/>
          </w:tcPr>
          <w:p w:rsidR="00CA549A" w:rsidRPr="00AF5D9A" w:rsidRDefault="00CA549A" w:rsidP="00AF5D9A">
            <w:pPr>
              <w:pStyle w:val="af1"/>
              <w:spacing w:line="240" w:lineRule="auto"/>
              <w:rPr>
                <w:rFonts w:ascii="Times New Roman" w:hAnsi="Times New Roman"/>
                <w:iCs/>
                <w:snapToGrid w:val="0"/>
                <w:color w:val="000000" w:themeColor="text1"/>
                <w:szCs w:val="24"/>
              </w:rPr>
            </w:pPr>
            <w:r w:rsidRPr="00AF5D9A">
              <w:rPr>
                <w:rFonts w:ascii="Times New Roman" w:hAnsi="Times New Roman"/>
                <w:iCs/>
                <w:snapToGrid w:val="0"/>
                <w:color w:val="000000" w:themeColor="text1"/>
                <w:szCs w:val="24"/>
              </w:rPr>
              <w:t>на ОМС работающего населения</w:t>
            </w:r>
          </w:p>
        </w:tc>
        <w:tc>
          <w:tcPr>
            <w:tcW w:w="1821"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color w:val="000000" w:themeColor="text1"/>
                <w:sz w:val="24"/>
                <w:szCs w:val="24"/>
                <w:lang w:eastAsia="en-US"/>
              </w:rPr>
            </w:pPr>
            <w:r w:rsidRPr="00AF5D9A">
              <w:rPr>
                <w:rFonts w:ascii="Times New Roman" w:hAnsi="Times New Roman"/>
                <w:iCs/>
                <w:snapToGrid w:val="0"/>
                <w:color w:val="000000" w:themeColor="text1"/>
                <w:sz w:val="24"/>
                <w:szCs w:val="24"/>
              </w:rPr>
              <w:t>2 167 987 866,7</w:t>
            </w:r>
          </w:p>
        </w:tc>
        <w:tc>
          <w:tcPr>
            <w:tcW w:w="1822"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color w:val="000000" w:themeColor="text1"/>
                <w:sz w:val="24"/>
                <w:szCs w:val="24"/>
                <w:lang w:eastAsia="en-US"/>
              </w:rPr>
            </w:pPr>
            <w:r w:rsidRPr="00AF5D9A">
              <w:rPr>
                <w:rFonts w:ascii="Times New Roman" w:hAnsi="Times New Roman"/>
                <w:iCs/>
                <w:snapToGrid w:val="0"/>
                <w:color w:val="000000" w:themeColor="text1"/>
                <w:sz w:val="24"/>
                <w:szCs w:val="24"/>
              </w:rPr>
              <w:t>2 274 804 197,2</w:t>
            </w:r>
          </w:p>
        </w:tc>
        <w:tc>
          <w:tcPr>
            <w:tcW w:w="1822"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color w:val="000000" w:themeColor="text1"/>
                <w:sz w:val="24"/>
                <w:szCs w:val="24"/>
                <w:lang w:eastAsia="en-US"/>
              </w:rPr>
            </w:pPr>
            <w:r w:rsidRPr="00AF5D9A">
              <w:rPr>
                <w:rFonts w:ascii="Times New Roman" w:hAnsi="Times New Roman"/>
                <w:iCs/>
                <w:snapToGrid w:val="0"/>
                <w:color w:val="000000" w:themeColor="text1"/>
                <w:sz w:val="24"/>
                <w:szCs w:val="24"/>
              </w:rPr>
              <w:t>2 437 233 987,8</w:t>
            </w:r>
          </w:p>
        </w:tc>
      </w:tr>
      <w:tr w:rsidR="00CA549A" w:rsidRPr="00AF5D9A" w:rsidTr="00C3130D">
        <w:tc>
          <w:tcPr>
            <w:tcW w:w="4174" w:type="dxa"/>
            <w:vAlign w:val="center"/>
          </w:tcPr>
          <w:p w:rsidR="00CA549A" w:rsidRPr="00AF5D9A" w:rsidRDefault="00CA549A" w:rsidP="00AF5D9A">
            <w:pPr>
              <w:pStyle w:val="af1"/>
              <w:spacing w:line="240" w:lineRule="auto"/>
              <w:rPr>
                <w:rFonts w:ascii="Times New Roman" w:hAnsi="Times New Roman"/>
                <w:iCs/>
                <w:snapToGrid w:val="0"/>
                <w:color w:val="000000" w:themeColor="text1"/>
                <w:szCs w:val="24"/>
              </w:rPr>
            </w:pPr>
            <w:r w:rsidRPr="00AF5D9A">
              <w:rPr>
                <w:rFonts w:ascii="Times New Roman" w:hAnsi="Times New Roman"/>
                <w:iCs/>
                <w:snapToGrid w:val="0"/>
                <w:color w:val="000000" w:themeColor="text1"/>
                <w:szCs w:val="24"/>
              </w:rPr>
              <w:t>на ОМС неработающего населения</w:t>
            </w:r>
          </w:p>
        </w:tc>
        <w:tc>
          <w:tcPr>
            <w:tcW w:w="1821"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color w:val="000000" w:themeColor="text1"/>
                <w:sz w:val="24"/>
                <w:szCs w:val="24"/>
                <w:lang w:eastAsia="en-US"/>
              </w:rPr>
            </w:pPr>
            <w:r w:rsidRPr="00AF5D9A">
              <w:rPr>
                <w:rFonts w:ascii="Times New Roman" w:hAnsi="Times New Roman"/>
                <w:iCs/>
                <w:snapToGrid w:val="0"/>
                <w:color w:val="000000" w:themeColor="text1"/>
                <w:sz w:val="24"/>
                <w:szCs w:val="24"/>
                <w:lang w:bidi="ru-RU"/>
              </w:rPr>
              <w:t>1 021 609 898,2</w:t>
            </w:r>
          </w:p>
        </w:tc>
        <w:tc>
          <w:tcPr>
            <w:tcW w:w="1822"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color w:val="000000" w:themeColor="text1"/>
                <w:sz w:val="24"/>
                <w:szCs w:val="24"/>
                <w:lang w:eastAsia="en-US"/>
              </w:rPr>
            </w:pPr>
            <w:r w:rsidRPr="00AF5D9A">
              <w:rPr>
                <w:rFonts w:ascii="Times New Roman" w:hAnsi="Times New Roman"/>
                <w:iCs/>
                <w:snapToGrid w:val="0"/>
                <w:color w:val="000000" w:themeColor="text1"/>
                <w:sz w:val="24"/>
                <w:szCs w:val="24"/>
                <w:lang w:bidi="ru-RU"/>
              </w:rPr>
              <w:t>1 103 854 825,4</w:t>
            </w:r>
          </w:p>
        </w:tc>
        <w:tc>
          <w:tcPr>
            <w:tcW w:w="1822"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color w:val="000000" w:themeColor="text1"/>
                <w:sz w:val="24"/>
                <w:szCs w:val="24"/>
                <w:lang w:eastAsia="en-US"/>
              </w:rPr>
            </w:pPr>
            <w:r w:rsidRPr="00AF5D9A">
              <w:rPr>
                <w:rFonts w:ascii="Times New Roman" w:hAnsi="Times New Roman"/>
                <w:iCs/>
                <w:snapToGrid w:val="0"/>
                <w:color w:val="000000" w:themeColor="text1"/>
                <w:sz w:val="24"/>
                <w:szCs w:val="24"/>
                <w:lang w:bidi="ru-RU"/>
              </w:rPr>
              <w:t>1 169 787 565,4</w:t>
            </w:r>
          </w:p>
        </w:tc>
      </w:tr>
      <w:tr w:rsidR="00CA549A" w:rsidRPr="00AF5D9A" w:rsidTr="00C3130D">
        <w:tc>
          <w:tcPr>
            <w:tcW w:w="4174" w:type="dxa"/>
            <w:vAlign w:val="center"/>
          </w:tcPr>
          <w:p w:rsidR="00CA549A" w:rsidRPr="00AF5D9A" w:rsidRDefault="00CA549A" w:rsidP="00AF5D9A">
            <w:pPr>
              <w:widowControl w:val="0"/>
              <w:overflowPunct/>
              <w:autoSpaceDE/>
              <w:autoSpaceDN/>
              <w:adjustRightInd/>
              <w:spacing w:line="240" w:lineRule="auto"/>
              <w:ind w:firstLine="0"/>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rPr>
              <w:t>Налоговые доходы</w:t>
            </w:r>
          </w:p>
        </w:tc>
        <w:tc>
          <w:tcPr>
            <w:tcW w:w="1821"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rPr>
              <w:t>32 862 993,8</w:t>
            </w:r>
          </w:p>
        </w:tc>
        <w:tc>
          <w:tcPr>
            <w:tcW w:w="1822"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rPr>
              <w:t>42 702 837,9</w:t>
            </w:r>
          </w:p>
        </w:tc>
        <w:tc>
          <w:tcPr>
            <w:tcW w:w="1822"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rPr>
              <w:t>52 485 265,3</w:t>
            </w:r>
          </w:p>
        </w:tc>
      </w:tr>
      <w:tr w:rsidR="00CA549A" w:rsidRPr="00AF5D9A" w:rsidTr="00C3130D">
        <w:tc>
          <w:tcPr>
            <w:tcW w:w="4174" w:type="dxa"/>
            <w:vAlign w:val="center"/>
          </w:tcPr>
          <w:p w:rsidR="00CA549A" w:rsidRPr="00AF5D9A" w:rsidRDefault="00CA549A" w:rsidP="00AF5D9A">
            <w:pPr>
              <w:widowControl w:val="0"/>
              <w:overflowPunct/>
              <w:autoSpaceDE/>
              <w:autoSpaceDN/>
              <w:adjustRightInd/>
              <w:spacing w:line="240" w:lineRule="auto"/>
              <w:ind w:firstLine="0"/>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rPr>
              <w:t>Межбюджетные трансферты из федерального бюджета</w:t>
            </w:r>
          </w:p>
        </w:tc>
        <w:tc>
          <w:tcPr>
            <w:tcW w:w="1821"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rPr>
              <w:t>486 601 103,9</w:t>
            </w:r>
          </w:p>
        </w:tc>
        <w:tc>
          <w:tcPr>
            <w:tcW w:w="1822"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bidi="ru-RU"/>
              </w:rPr>
              <w:t>504 290 172,3</w:t>
            </w:r>
          </w:p>
        </w:tc>
        <w:tc>
          <w:tcPr>
            <w:tcW w:w="1822"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bidi="ru-RU"/>
              </w:rPr>
              <w:t>526 173 836,9</w:t>
            </w:r>
          </w:p>
        </w:tc>
      </w:tr>
      <w:tr w:rsidR="00CA549A" w:rsidRPr="00AF5D9A" w:rsidTr="00C3130D">
        <w:tc>
          <w:tcPr>
            <w:tcW w:w="4174" w:type="dxa"/>
            <w:vAlign w:val="center"/>
          </w:tcPr>
          <w:p w:rsidR="00CA549A" w:rsidRPr="00AF5D9A" w:rsidRDefault="00CA549A" w:rsidP="00AF5D9A">
            <w:pPr>
              <w:widowControl w:val="0"/>
              <w:overflowPunct/>
              <w:autoSpaceDE/>
              <w:autoSpaceDN/>
              <w:adjustRightInd/>
              <w:spacing w:line="240" w:lineRule="auto"/>
              <w:ind w:firstLine="0"/>
              <w:textAlignment w:val="auto"/>
              <w:rPr>
                <w:rFonts w:ascii="Times New Roman" w:hAnsi="Times New Roman"/>
                <w:b/>
                <w:color w:val="000000" w:themeColor="text1"/>
                <w:sz w:val="24"/>
                <w:szCs w:val="24"/>
                <w:lang w:eastAsia="en-US"/>
              </w:rPr>
            </w:pPr>
            <w:r w:rsidRPr="00AF5D9A">
              <w:rPr>
                <w:rFonts w:ascii="Times New Roman" w:hAnsi="Times New Roman"/>
                <w:b/>
                <w:color w:val="000000" w:themeColor="text1"/>
                <w:sz w:val="24"/>
                <w:szCs w:val="24"/>
                <w:lang w:eastAsia="en-US"/>
              </w:rPr>
              <w:t>Межбюджетные трансферты из</w:t>
            </w:r>
            <w:r w:rsidRPr="00AF5D9A">
              <w:rPr>
                <w:rFonts w:ascii="Times New Roman" w:hAnsi="Times New Roman"/>
                <w:sz w:val="24"/>
                <w:szCs w:val="24"/>
              </w:rPr>
              <w:t xml:space="preserve"> </w:t>
            </w:r>
            <w:r w:rsidRPr="00AF5D9A">
              <w:rPr>
                <w:rFonts w:ascii="Times New Roman" w:hAnsi="Times New Roman"/>
                <w:b/>
                <w:color w:val="000000" w:themeColor="text1"/>
                <w:sz w:val="24"/>
                <w:szCs w:val="24"/>
                <w:lang w:eastAsia="en-US"/>
              </w:rPr>
              <w:t>бюджетов Донецкой Народной Республики, Луганской Народной Республики, Запорожской области и Херсонской области на уплату страховых взносов на ОМС неработающего населения</w:t>
            </w:r>
          </w:p>
        </w:tc>
        <w:tc>
          <w:tcPr>
            <w:tcW w:w="1821"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rPr>
            </w:pPr>
            <w:r w:rsidRPr="00AF5D9A">
              <w:rPr>
                <w:rFonts w:ascii="Times New Roman" w:hAnsi="Times New Roman"/>
                <w:b/>
                <w:color w:val="000000" w:themeColor="text1"/>
                <w:sz w:val="24"/>
                <w:szCs w:val="24"/>
                <w:lang w:eastAsia="en-US"/>
              </w:rPr>
              <w:t>23 952 817,1</w:t>
            </w:r>
          </w:p>
        </w:tc>
        <w:tc>
          <w:tcPr>
            <w:tcW w:w="1822"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rPr>
            </w:pPr>
          </w:p>
        </w:tc>
        <w:tc>
          <w:tcPr>
            <w:tcW w:w="1822" w:type="dxa"/>
            <w:vAlign w:val="center"/>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rPr>
            </w:pPr>
          </w:p>
        </w:tc>
      </w:tr>
      <w:tr w:rsidR="00CA549A" w:rsidRPr="00AF5D9A" w:rsidTr="00AF5D9A">
        <w:tc>
          <w:tcPr>
            <w:tcW w:w="4174" w:type="dxa"/>
          </w:tcPr>
          <w:p w:rsidR="00CA549A" w:rsidRPr="00AF5D9A" w:rsidRDefault="00CA549A" w:rsidP="00AF5D9A">
            <w:pPr>
              <w:widowControl w:val="0"/>
              <w:overflowPunct/>
              <w:autoSpaceDE/>
              <w:autoSpaceDN/>
              <w:adjustRightInd/>
              <w:spacing w:line="240" w:lineRule="auto"/>
              <w:ind w:firstLine="0"/>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rPr>
              <w:t>Прочие неналоговые доходы</w:t>
            </w:r>
          </w:p>
        </w:tc>
        <w:tc>
          <w:tcPr>
            <w:tcW w:w="1821" w:type="dxa"/>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rPr>
              <w:t>5 664 701,9</w:t>
            </w:r>
          </w:p>
        </w:tc>
        <w:tc>
          <w:tcPr>
            <w:tcW w:w="1822" w:type="dxa"/>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bidi="ru-RU"/>
              </w:rPr>
              <w:t>6 040 992,1</w:t>
            </w:r>
          </w:p>
        </w:tc>
        <w:tc>
          <w:tcPr>
            <w:tcW w:w="1822" w:type="dxa"/>
          </w:tcPr>
          <w:p w:rsidR="00CA549A" w:rsidRPr="00AF5D9A" w:rsidRDefault="00CA549A" w:rsidP="00AF5D9A">
            <w:pPr>
              <w:widowControl w:val="0"/>
              <w:overflowPunct/>
              <w:autoSpaceDE/>
              <w:autoSpaceDN/>
              <w:adjustRightInd/>
              <w:spacing w:line="240" w:lineRule="auto"/>
              <w:ind w:firstLine="0"/>
              <w:jc w:val="center"/>
              <w:textAlignment w:val="auto"/>
              <w:rPr>
                <w:rFonts w:ascii="Times New Roman" w:hAnsi="Times New Roman"/>
                <w:b/>
                <w:color w:val="000000" w:themeColor="text1"/>
                <w:sz w:val="24"/>
                <w:szCs w:val="24"/>
                <w:lang w:eastAsia="en-US" w:bidi="ru-RU"/>
              </w:rPr>
            </w:pPr>
            <w:r w:rsidRPr="00AF5D9A">
              <w:rPr>
                <w:rFonts w:ascii="Times New Roman" w:hAnsi="Times New Roman"/>
                <w:b/>
                <w:color w:val="000000" w:themeColor="text1"/>
                <w:sz w:val="24"/>
                <w:szCs w:val="24"/>
                <w:lang w:eastAsia="en-US" w:bidi="ru-RU"/>
              </w:rPr>
              <w:t>6 457 855,2</w:t>
            </w:r>
          </w:p>
        </w:tc>
      </w:tr>
    </w:tbl>
    <w:p w:rsidR="00DD4578" w:rsidRDefault="00DD4578" w:rsidP="0099784D">
      <w:pPr>
        <w:widowControl w:val="0"/>
        <w:overflowPunct/>
        <w:autoSpaceDE/>
        <w:autoSpaceDN/>
        <w:adjustRightInd/>
        <w:spacing w:line="264" w:lineRule="auto"/>
        <w:textAlignment w:val="auto"/>
        <w:rPr>
          <w:color w:val="000000" w:themeColor="text1"/>
          <w:sz w:val="24"/>
          <w:szCs w:val="24"/>
          <w:lang w:bidi="ru-RU"/>
        </w:rPr>
      </w:pPr>
    </w:p>
    <w:p w:rsidR="00CA549A" w:rsidRPr="009655BF" w:rsidRDefault="00CA549A" w:rsidP="00A7516F">
      <w:pPr>
        <w:widowControl w:val="0"/>
        <w:overflowPunct/>
        <w:autoSpaceDE/>
        <w:autoSpaceDN/>
        <w:adjustRightInd/>
        <w:spacing w:line="264" w:lineRule="auto"/>
        <w:textAlignment w:val="auto"/>
        <w:rPr>
          <w:color w:val="000000" w:themeColor="text1"/>
          <w:sz w:val="24"/>
          <w:szCs w:val="24"/>
          <w:lang w:bidi="ru-RU"/>
        </w:rPr>
      </w:pPr>
      <w:r w:rsidRPr="009655BF">
        <w:rPr>
          <w:color w:val="000000" w:themeColor="text1"/>
          <w:sz w:val="24"/>
          <w:szCs w:val="24"/>
          <w:lang w:bidi="ru-RU"/>
        </w:rPr>
        <w:t xml:space="preserve">Методика прогнозирования поступлений доходов в бюджет Федерального фонда обязательного медицинского страхования, администрируемых Федеральным фондом обязательного медицинского страхования, утверждена приказом ФОМС от 18 января 2022 г. </w:t>
      </w:r>
      <w:r>
        <w:rPr>
          <w:color w:val="000000" w:themeColor="text1"/>
          <w:sz w:val="24"/>
          <w:szCs w:val="24"/>
          <w:lang w:bidi="ru-RU"/>
        </w:rPr>
        <w:t xml:space="preserve">            </w:t>
      </w:r>
      <w:r w:rsidRPr="009655BF">
        <w:rPr>
          <w:color w:val="000000" w:themeColor="text1"/>
          <w:sz w:val="24"/>
          <w:szCs w:val="24"/>
          <w:lang w:bidi="ru-RU"/>
        </w:rPr>
        <w:t>№ 7а (далее – Методика по доходам).</w:t>
      </w:r>
    </w:p>
    <w:p w:rsidR="00CA549A" w:rsidRDefault="00CA549A" w:rsidP="00A7516F">
      <w:pPr>
        <w:widowControl w:val="0"/>
        <w:overflowPunct/>
        <w:autoSpaceDE/>
        <w:autoSpaceDN/>
        <w:adjustRightInd/>
        <w:spacing w:line="264" w:lineRule="auto"/>
        <w:textAlignment w:val="auto"/>
        <w:rPr>
          <w:color w:val="000000" w:themeColor="text1"/>
          <w:sz w:val="24"/>
          <w:szCs w:val="24"/>
          <w:lang w:bidi="ru-RU"/>
        </w:rPr>
      </w:pPr>
      <w:r w:rsidRPr="009655BF">
        <w:rPr>
          <w:color w:val="000000" w:themeColor="text1"/>
          <w:sz w:val="24"/>
          <w:szCs w:val="24"/>
          <w:lang w:bidi="ru-RU"/>
        </w:rPr>
        <w:t xml:space="preserve">При этом в нарушение пункта 4 постановления 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 положения Методики по доходам не </w:t>
      </w:r>
      <w:r w:rsidR="009860DB">
        <w:rPr>
          <w:color w:val="000000" w:themeColor="text1"/>
          <w:sz w:val="24"/>
          <w:szCs w:val="24"/>
          <w:lang w:bidi="ru-RU"/>
        </w:rPr>
        <w:t>актуализированы</w:t>
      </w:r>
      <w:r w:rsidR="00D94BC0">
        <w:rPr>
          <w:color w:val="000000" w:themeColor="text1"/>
          <w:sz w:val="24"/>
          <w:szCs w:val="24"/>
          <w:lang w:bidi="ru-RU"/>
        </w:rPr>
        <w:t xml:space="preserve"> с учетом изменений </w:t>
      </w:r>
      <w:r w:rsidRPr="009655BF">
        <w:rPr>
          <w:color w:val="000000" w:themeColor="text1"/>
          <w:sz w:val="24"/>
          <w:szCs w:val="24"/>
          <w:lang w:bidi="ru-RU"/>
        </w:rPr>
        <w:t xml:space="preserve">законодательства </w:t>
      </w:r>
      <w:r w:rsidR="00D94BC0">
        <w:rPr>
          <w:color w:val="000000" w:themeColor="text1"/>
          <w:sz w:val="24"/>
          <w:szCs w:val="24"/>
          <w:lang w:bidi="ru-RU"/>
        </w:rPr>
        <w:t xml:space="preserve">Российской Федерации о налогах и сборах, </w:t>
      </w:r>
      <w:r w:rsidR="00570074">
        <w:rPr>
          <w:color w:val="000000" w:themeColor="text1"/>
          <w:sz w:val="24"/>
          <w:szCs w:val="24"/>
          <w:lang w:bidi="ru-RU"/>
        </w:rPr>
        <w:t>вступивших</w:t>
      </w:r>
      <w:r w:rsidR="00D94BC0">
        <w:rPr>
          <w:color w:val="000000" w:themeColor="text1"/>
          <w:sz w:val="24"/>
          <w:szCs w:val="24"/>
          <w:lang w:bidi="ru-RU"/>
        </w:rPr>
        <w:t xml:space="preserve"> в силу с 1 января 2023 года, </w:t>
      </w:r>
      <w:r w:rsidRPr="009655BF">
        <w:rPr>
          <w:color w:val="000000" w:themeColor="text1"/>
          <w:sz w:val="24"/>
          <w:szCs w:val="24"/>
          <w:lang w:bidi="ru-RU"/>
        </w:rPr>
        <w:t xml:space="preserve">в части </w:t>
      </w:r>
      <w:r w:rsidR="00DD4578">
        <w:rPr>
          <w:color w:val="000000" w:themeColor="text1"/>
          <w:sz w:val="24"/>
          <w:szCs w:val="24"/>
          <w:lang w:bidi="ru-RU"/>
        </w:rPr>
        <w:t>компенсации выпадающих доходов по страховым взносам на ОМС работающего населения.</w:t>
      </w:r>
    </w:p>
    <w:p w:rsidR="00CA549A" w:rsidRPr="006846E1" w:rsidRDefault="00CA549A" w:rsidP="00A7516F">
      <w:pPr>
        <w:widowControl w:val="0"/>
        <w:overflowPunct/>
        <w:autoSpaceDE/>
        <w:autoSpaceDN/>
        <w:adjustRightInd/>
        <w:spacing w:line="264" w:lineRule="auto"/>
        <w:textAlignment w:val="auto"/>
        <w:rPr>
          <w:color w:val="000000" w:themeColor="text1"/>
          <w:sz w:val="24"/>
          <w:szCs w:val="24"/>
          <w:lang w:bidi="ru-RU"/>
        </w:rPr>
      </w:pPr>
      <w:r w:rsidRPr="006846E1">
        <w:rPr>
          <w:color w:val="000000" w:themeColor="text1"/>
          <w:sz w:val="24"/>
          <w:szCs w:val="24"/>
          <w:lang w:bidi="ru-RU"/>
        </w:rPr>
        <w:t>Рост прогнозируемого объема доходов в 202</w:t>
      </w:r>
      <w:r>
        <w:rPr>
          <w:color w:val="000000" w:themeColor="text1"/>
          <w:sz w:val="24"/>
          <w:szCs w:val="24"/>
          <w:lang w:bidi="ru-RU"/>
        </w:rPr>
        <w:t>4</w:t>
      </w:r>
      <w:r w:rsidRPr="006846E1">
        <w:rPr>
          <w:color w:val="000000" w:themeColor="text1"/>
          <w:sz w:val="24"/>
          <w:szCs w:val="24"/>
          <w:lang w:bidi="ru-RU"/>
        </w:rPr>
        <w:t xml:space="preserve"> году (по сравнению с уровнем</w:t>
      </w:r>
      <w:r>
        <w:rPr>
          <w:color w:val="000000" w:themeColor="text1"/>
          <w:sz w:val="24"/>
          <w:szCs w:val="24"/>
          <w:lang w:bidi="ru-RU"/>
        </w:rPr>
        <w:t xml:space="preserve"> предыдущего года) составляет 19</w:t>
      </w:r>
      <w:r w:rsidRPr="006846E1">
        <w:rPr>
          <w:color w:val="000000" w:themeColor="text1"/>
          <w:sz w:val="24"/>
          <w:szCs w:val="24"/>
          <w:lang w:bidi="ru-RU"/>
        </w:rPr>
        <w:t>,</w:t>
      </w:r>
      <w:r>
        <w:rPr>
          <w:color w:val="000000" w:themeColor="text1"/>
          <w:sz w:val="24"/>
          <w:szCs w:val="24"/>
          <w:lang w:bidi="ru-RU"/>
        </w:rPr>
        <w:t>2 %, в 2025</w:t>
      </w:r>
      <w:r w:rsidRPr="006846E1">
        <w:rPr>
          <w:color w:val="000000" w:themeColor="text1"/>
          <w:sz w:val="24"/>
          <w:szCs w:val="24"/>
          <w:lang w:bidi="ru-RU"/>
        </w:rPr>
        <w:t xml:space="preserve"> году – </w:t>
      </w:r>
      <w:r>
        <w:rPr>
          <w:color w:val="000000" w:themeColor="text1"/>
          <w:sz w:val="24"/>
          <w:szCs w:val="24"/>
          <w:lang w:bidi="ru-RU"/>
        </w:rPr>
        <w:t>5</w:t>
      </w:r>
      <w:r w:rsidRPr="006846E1">
        <w:rPr>
          <w:color w:val="000000" w:themeColor="text1"/>
          <w:sz w:val="24"/>
          <w:szCs w:val="24"/>
          <w:lang w:bidi="ru-RU"/>
        </w:rPr>
        <w:t>,</w:t>
      </w:r>
      <w:r>
        <w:rPr>
          <w:color w:val="000000" w:themeColor="text1"/>
          <w:sz w:val="24"/>
          <w:szCs w:val="24"/>
          <w:lang w:bidi="ru-RU"/>
        </w:rPr>
        <w:t>2 %, в 2025 году – 6,6</w:t>
      </w:r>
      <w:r w:rsidRPr="006846E1">
        <w:rPr>
          <w:color w:val="000000" w:themeColor="text1"/>
          <w:sz w:val="24"/>
          <w:szCs w:val="24"/>
          <w:lang w:bidi="ru-RU"/>
        </w:rPr>
        <w:t> %.</w:t>
      </w:r>
    </w:p>
    <w:p w:rsidR="00CA549A" w:rsidRPr="00DD4578" w:rsidRDefault="00CA549A" w:rsidP="00A7516F">
      <w:pPr>
        <w:widowControl w:val="0"/>
        <w:overflowPunct/>
        <w:autoSpaceDE/>
        <w:autoSpaceDN/>
        <w:adjustRightInd/>
        <w:spacing w:line="264" w:lineRule="auto"/>
        <w:textAlignment w:val="auto"/>
        <w:rPr>
          <w:color w:val="000000" w:themeColor="text1"/>
          <w:sz w:val="24"/>
          <w:szCs w:val="24"/>
          <w:lang w:bidi="ru-RU"/>
        </w:rPr>
      </w:pPr>
      <w:r w:rsidRPr="006846E1">
        <w:rPr>
          <w:color w:val="000000" w:themeColor="text1"/>
          <w:sz w:val="24"/>
          <w:szCs w:val="24"/>
          <w:lang w:bidi="ru-RU"/>
        </w:rPr>
        <w:t xml:space="preserve">Увеличение доходной части бюджета </w:t>
      </w:r>
      <w:r w:rsidRPr="00DD4578">
        <w:rPr>
          <w:color w:val="000000" w:themeColor="text1"/>
          <w:sz w:val="24"/>
          <w:szCs w:val="24"/>
          <w:lang w:bidi="ru-RU"/>
        </w:rPr>
        <w:t>в значительной степени обусловлено увеличением фонда заработной платы согласно прогнозу социально-экономического развития Российской Федерации на 2024 год и на плановы</w:t>
      </w:r>
      <w:r w:rsidR="00021B10">
        <w:rPr>
          <w:color w:val="000000" w:themeColor="text1"/>
          <w:sz w:val="24"/>
          <w:szCs w:val="24"/>
          <w:lang w:bidi="ru-RU"/>
        </w:rPr>
        <w:t>й период 2025 и 2026 годов от 8 </w:t>
      </w:r>
      <w:r w:rsidRPr="00DD4578">
        <w:rPr>
          <w:color w:val="000000" w:themeColor="text1"/>
          <w:sz w:val="24"/>
          <w:szCs w:val="24"/>
          <w:lang w:bidi="ru-RU"/>
        </w:rPr>
        <w:t>сентября 2023 года</w:t>
      </w:r>
      <w:r w:rsidR="0099784D" w:rsidRPr="00DD4578">
        <w:rPr>
          <w:color w:val="000000" w:themeColor="text1"/>
          <w:sz w:val="24"/>
          <w:szCs w:val="24"/>
          <w:lang w:bidi="ru-RU"/>
        </w:rPr>
        <w:t xml:space="preserve"> </w:t>
      </w:r>
      <w:r w:rsidRPr="00DD4578">
        <w:rPr>
          <w:color w:val="000000" w:themeColor="text1"/>
          <w:sz w:val="24"/>
          <w:szCs w:val="24"/>
          <w:lang w:bidi="ru-RU"/>
        </w:rPr>
        <w:t>(по сравнению с прогнозом на преды</w:t>
      </w:r>
      <w:r w:rsidR="00021B10">
        <w:rPr>
          <w:color w:val="000000" w:themeColor="text1"/>
          <w:sz w:val="24"/>
          <w:szCs w:val="24"/>
          <w:lang w:bidi="ru-RU"/>
        </w:rPr>
        <w:t xml:space="preserve">дущий трехлетний бюджетный цикл </w:t>
      </w:r>
      <w:r w:rsidRPr="00DD4578">
        <w:rPr>
          <w:color w:val="000000" w:themeColor="text1"/>
          <w:sz w:val="24"/>
          <w:szCs w:val="24"/>
          <w:lang w:bidi="ru-RU"/>
        </w:rPr>
        <w:t>2023–2025</w:t>
      </w:r>
      <w:r w:rsidR="00415218" w:rsidRPr="00DD4578">
        <w:rPr>
          <w:color w:val="000000" w:themeColor="text1"/>
          <w:sz w:val="24"/>
          <w:szCs w:val="24"/>
          <w:lang w:bidi="ru-RU"/>
        </w:rPr>
        <w:t> </w:t>
      </w:r>
      <w:r w:rsidRPr="00DD4578">
        <w:rPr>
          <w:color w:val="000000" w:themeColor="text1"/>
          <w:sz w:val="24"/>
          <w:szCs w:val="24"/>
          <w:lang w:bidi="ru-RU"/>
        </w:rPr>
        <w:t>год</w:t>
      </w:r>
      <w:r w:rsidR="008E72D8" w:rsidRPr="00DD4578">
        <w:rPr>
          <w:color w:val="000000" w:themeColor="text1"/>
          <w:sz w:val="24"/>
          <w:szCs w:val="24"/>
          <w:lang w:bidi="ru-RU"/>
        </w:rPr>
        <w:t>ов</w:t>
      </w:r>
      <w:r w:rsidRPr="00DD4578">
        <w:rPr>
          <w:color w:val="000000" w:themeColor="text1"/>
          <w:sz w:val="24"/>
          <w:szCs w:val="24"/>
          <w:lang w:bidi="ru-RU"/>
        </w:rPr>
        <w:t>)</w:t>
      </w:r>
      <w:r w:rsidRPr="00DD4578">
        <w:rPr>
          <w:color w:val="000000" w:themeColor="text1"/>
          <w:sz w:val="24"/>
          <w:szCs w:val="24"/>
          <w:vertAlign w:val="superscript"/>
          <w:lang w:bidi="ru-RU"/>
        </w:rPr>
        <w:footnoteReference w:id="10"/>
      </w:r>
      <w:r w:rsidRPr="00DD4578">
        <w:rPr>
          <w:color w:val="000000" w:themeColor="text1"/>
          <w:sz w:val="24"/>
          <w:szCs w:val="24"/>
          <w:lang w:bidi="ru-RU"/>
        </w:rPr>
        <w:t xml:space="preserve">. </w:t>
      </w:r>
    </w:p>
    <w:p w:rsidR="00CA549A" w:rsidRPr="006846E1" w:rsidRDefault="00CA549A" w:rsidP="00A7516F">
      <w:pPr>
        <w:widowControl w:val="0"/>
        <w:overflowPunct/>
        <w:autoSpaceDE/>
        <w:autoSpaceDN/>
        <w:adjustRightInd/>
        <w:spacing w:line="264" w:lineRule="auto"/>
        <w:textAlignment w:val="auto"/>
        <w:rPr>
          <w:color w:val="000000" w:themeColor="text1"/>
          <w:sz w:val="24"/>
          <w:szCs w:val="24"/>
          <w:lang w:bidi="ru-RU"/>
        </w:rPr>
      </w:pPr>
      <w:r w:rsidRPr="00DD4578">
        <w:rPr>
          <w:color w:val="000000" w:themeColor="text1"/>
          <w:sz w:val="24"/>
          <w:szCs w:val="24"/>
          <w:lang w:bidi="ru-RU"/>
        </w:rPr>
        <w:t>Основным источником формирования доходов бюджета ФОМС являются страховые взносы на ОМС – от 85,3 % в 2024 году до 86,0 % в 2026 году</w:t>
      </w:r>
      <w:r w:rsidRPr="006846E1">
        <w:rPr>
          <w:color w:val="000000" w:themeColor="text1"/>
          <w:sz w:val="24"/>
          <w:szCs w:val="24"/>
          <w:lang w:bidi="ru-RU"/>
        </w:rPr>
        <w:t xml:space="preserve">. </w:t>
      </w:r>
    </w:p>
    <w:p w:rsidR="00CA549A" w:rsidRPr="006846E1" w:rsidRDefault="008E72D8" w:rsidP="008521AC">
      <w:pPr>
        <w:keepLines/>
        <w:widowControl w:val="0"/>
        <w:overflowPunct/>
        <w:autoSpaceDE/>
        <w:autoSpaceDN/>
        <w:adjustRightInd/>
        <w:spacing w:line="259" w:lineRule="auto"/>
        <w:textAlignment w:val="auto"/>
        <w:rPr>
          <w:color w:val="000000" w:themeColor="text1"/>
          <w:sz w:val="24"/>
          <w:szCs w:val="24"/>
          <w:lang w:bidi="ru-RU"/>
        </w:rPr>
      </w:pPr>
      <w:r>
        <w:rPr>
          <w:color w:val="000000" w:themeColor="text1"/>
          <w:sz w:val="24"/>
          <w:szCs w:val="24"/>
          <w:lang w:bidi="ru-RU"/>
        </w:rPr>
        <w:lastRenderedPageBreak/>
        <w:t>В</w:t>
      </w:r>
      <w:r w:rsidR="00CA549A" w:rsidRPr="006846E1">
        <w:rPr>
          <w:color w:val="000000" w:themeColor="text1"/>
          <w:sz w:val="24"/>
          <w:szCs w:val="24"/>
          <w:lang w:bidi="ru-RU"/>
        </w:rPr>
        <w:t xml:space="preserve"> обще</w:t>
      </w:r>
      <w:r>
        <w:rPr>
          <w:color w:val="000000" w:themeColor="text1"/>
          <w:sz w:val="24"/>
          <w:szCs w:val="24"/>
          <w:lang w:bidi="ru-RU"/>
        </w:rPr>
        <w:t>м</w:t>
      </w:r>
      <w:r w:rsidR="00CA549A" w:rsidRPr="006846E1">
        <w:rPr>
          <w:color w:val="000000" w:themeColor="text1"/>
          <w:sz w:val="24"/>
          <w:szCs w:val="24"/>
          <w:lang w:bidi="ru-RU"/>
        </w:rPr>
        <w:t xml:space="preserve"> прогнозно</w:t>
      </w:r>
      <w:r>
        <w:rPr>
          <w:color w:val="000000" w:themeColor="text1"/>
          <w:sz w:val="24"/>
          <w:szCs w:val="24"/>
          <w:lang w:bidi="ru-RU"/>
        </w:rPr>
        <w:t>м</w:t>
      </w:r>
      <w:r w:rsidR="00CA549A" w:rsidRPr="006846E1">
        <w:rPr>
          <w:color w:val="000000" w:themeColor="text1"/>
          <w:sz w:val="24"/>
          <w:szCs w:val="24"/>
          <w:lang w:bidi="ru-RU"/>
        </w:rPr>
        <w:t xml:space="preserve"> объем</w:t>
      </w:r>
      <w:r>
        <w:rPr>
          <w:color w:val="000000" w:themeColor="text1"/>
          <w:sz w:val="24"/>
          <w:szCs w:val="24"/>
          <w:lang w:bidi="ru-RU"/>
        </w:rPr>
        <w:t>е</w:t>
      </w:r>
      <w:r w:rsidR="00CA549A" w:rsidRPr="006846E1">
        <w:rPr>
          <w:color w:val="000000" w:themeColor="text1"/>
          <w:sz w:val="24"/>
          <w:szCs w:val="24"/>
          <w:lang w:bidi="ru-RU"/>
        </w:rPr>
        <w:t xml:space="preserve"> страховых взносов на ОМС основная доля приходится на страховые взносы на ОМС работающего насел</w:t>
      </w:r>
      <w:r w:rsidR="00CA549A">
        <w:rPr>
          <w:color w:val="000000" w:themeColor="text1"/>
          <w:sz w:val="24"/>
          <w:szCs w:val="24"/>
          <w:lang w:bidi="ru-RU"/>
        </w:rPr>
        <w:t>ения – от 68</w:t>
      </w:r>
      <w:r w:rsidR="00CA549A" w:rsidRPr="006846E1">
        <w:rPr>
          <w:color w:val="000000" w:themeColor="text1"/>
          <w:sz w:val="24"/>
          <w:szCs w:val="24"/>
          <w:lang w:bidi="ru-RU"/>
        </w:rPr>
        <w:t>,</w:t>
      </w:r>
      <w:r w:rsidR="00CA549A">
        <w:rPr>
          <w:color w:val="000000" w:themeColor="text1"/>
          <w:sz w:val="24"/>
          <w:szCs w:val="24"/>
          <w:lang w:bidi="ru-RU"/>
        </w:rPr>
        <w:t>0</w:t>
      </w:r>
      <w:r w:rsidR="00CA549A" w:rsidRPr="006846E1">
        <w:rPr>
          <w:color w:val="000000" w:themeColor="text1"/>
          <w:sz w:val="24"/>
          <w:szCs w:val="24"/>
          <w:lang w:bidi="ru-RU"/>
        </w:rPr>
        <w:t xml:space="preserve"> % в 202</w:t>
      </w:r>
      <w:r w:rsidR="00CA549A">
        <w:rPr>
          <w:color w:val="000000" w:themeColor="text1"/>
          <w:sz w:val="24"/>
          <w:szCs w:val="24"/>
          <w:lang w:bidi="ru-RU"/>
        </w:rPr>
        <w:t>4 году до 67</w:t>
      </w:r>
      <w:r w:rsidR="00CA549A" w:rsidRPr="006846E1">
        <w:rPr>
          <w:color w:val="000000" w:themeColor="text1"/>
          <w:sz w:val="24"/>
          <w:szCs w:val="24"/>
          <w:lang w:bidi="ru-RU"/>
        </w:rPr>
        <w:t>,</w:t>
      </w:r>
      <w:r w:rsidR="00CA549A">
        <w:rPr>
          <w:color w:val="000000" w:themeColor="text1"/>
          <w:sz w:val="24"/>
          <w:szCs w:val="24"/>
          <w:lang w:bidi="ru-RU"/>
        </w:rPr>
        <w:t>6</w:t>
      </w:r>
      <w:r w:rsidR="00CA549A" w:rsidRPr="006846E1">
        <w:rPr>
          <w:color w:val="000000" w:themeColor="text1"/>
          <w:sz w:val="24"/>
          <w:szCs w:val="24"/>
          <w:lang w:bidi="ru-RU"/>
        </w:rPr>
        <w:t xml:space="preserve"> %</w:t>
      </w:r>
      <w:r>
        <w:rPr>
          <w:color w:val="000000" w:themeColor="text1"/>
          <w:sz w:val="24"/>
          <w:szCs w:val="24"/>
          <w:lang w:bidi="ru-RU"/>
        </w:rPr>
        <w:t xml:space="preserve"> </w:t>
      </w:r>
      <w:r w:rsidR="00CA549A" w:rsidRPr="006846E1">
        <w:rPr>
          <w:color w:val="000000" w:themeColor="text1"/>
          <w:sz w:val="24"/>
          <w:szCs w:val="24"/>
          <w:lang w:bidi="ru-RU"/>
        </w:rPr>
        <w:t>в 202</w:t>
      </w:r>
      <w:r w:rsidR="00CA549A">
        <w:rPr>
          <w:color w:val="000000" w:themeColor="text1"/>
          <w:sz w:val="24"/>
          <w:szCs w:val="24"/>
          <w:lang w:bidi="ru-RU"/>
        </w:rPr>
        <w:t>6</w:t>
      </w:r>
      <w:r w:rsidR="00724876">
        <w:rPr>
          <w:color w:val="000000" w:themeColor="text1"/>
          <w:sz w:val="24"/>
          <w:szCs w:val="24"/>
          <w:lang w:bidi="ru-RU"/>
        </w:rPr>
        <w:t> </w:t>
      </w:r>
      <w:r w:rsidR="00CA549A" w:rsidRPr="006846E1">
        <w:rPr>
          <w:color w:val="000000" w:themeColor="text1"/>
          <w:sz w:val="24"/>
          <w:szCs w:val="24"/>
          <w:lang w:bidi="ru-RU"/>
        </w:rPr>
        <w:t>году.</w:t>
      </w:r>
    </w:p>
    <w:p w:rsidR="00CA549A" w:rsidRPr="006846E1" w:rsidRDefault="00CA549A" w:rsidP="008521AC">
      <w:pPr>
        <w:widowControl w:val="0"/>
        <w:overflowPunct/>
        <w:autoSpaceDE/>
        <w:autoSpaceDN/>
        <w:adjustRightInd/>
        <w:spacing w:line="259" w:lineRule="auto"/>
        <w:textAlignment w:val="auto"/>
        <w:rPr>
          <w:color w:val="000000" w:themeColor="text1"/>
          <w:sz w:val="24"/>
          <w:szCs w:val="24"/>
          <w:lang w:bidi="ru-RU"/>
        </w:rPr>
      </w:pPr>
      <w:r w:rsidRPr="006846E1">
        <w:rPr>
          <w:color w:val="000000" w:themeColor="text1"/>
          <w:sz w:val="24"/>
          <w:szCs w:val="24"/>
          <w:lang w:bidi="ru-RU"/>
        </w:rPr>
        <w:t>Доля налоговых доходов (в общей сумме доходов Фонда) возрастает по</w:t>
      </w:r>
      <w:r>
        <w:rPr>
          <w:color w:val="000000" w:themeColor="text1"/>
          <w:sz w:val="24"/>
          <w:szCs w:val="24"/>
          <w:lang w:bidi="ru-RU"/>
        </w:rPr>
        <w:t xml:space="preserve"> 0,2 % ежегодно за период с 2024</w:t>
      </w:r>
      <w:r w:rsidRPr="006846E1">
        <w:rPr>
          <w:color w:val="000000" w:themeColor="text1"/>
          <w:sz w:val="24"/>
          <w:szCs w:val="24"/>
          <w:lang w:bidi="ru-RU"/>
        </w:rPr>
        <w:t xml:space="preserve"> по 202</w:t>
      </w:r>
      <w:r>
        <w:rPr>
          <w:color w:val="000000" w:themeColor="text1"/>
          <w:sz w:val="24"/>
          <w:szCs w:val="24"/>
          <w:lang w:bidi="ru-RU"/>
        </w:rPr>
        <w:t>6</w:t>
      </w:r>
      <w:r w:rsidRPr="006846E1">
        <w:rPr>
          <w:color w:val="000000" w:themeColor="text1"/>
          <w:sz w:val="24"/>
          <w:szCs w:val="24"/>
          <w:lang w:bidi="ru-RU"/>
        </w:rPr>
        <w:t xml:space="preserve"> год. </w:t>
      </w:r>
      <w:r w:rsidR="008E72D8">
        <w:rPr>
          <w:color w:val="000000" w:themeColor="text1"/>
          <w:sz w:val="24"/>
          <w:szCs w:val="24"/>
          <w:lang w:bidi="ru-RU"/>
        </w:rPr>
        <w:t>В</w:t>
      </w:r>
      <w:r w:rsidRPr="006846E1">
        <w:rPr>
          <w:color w:val="000000" w:themeColor="text1"/>
          <w:sz w:val="24"/>
          <w:szCs w:val="24"/>
          <w:lang w:bidi="ru-RU"/>
        </w:rPr>
        <w:t xml:space="preserve"> общей прогнозной сумм</w:t>
      </w:r>
      <w:r w:rsidR="008E72D8">
        <w:rPr>
          <w:color w:val="000000" w:themeColor="text1"/>
          <w:sz w:val="24"/>
          <w:szCs w:val="24"/>
          <w:lang w:bidi="ru-RU"/>
        </w:rPr>
        <w:t>е</w:t>
      </w:r>
      <w:r w:rsidRPr="006846E1">
        <w:rPr>
          <w:color w:val="000000" w:themeColor="text1"/>
          <w:sz w:val="24"/>
          <w:szCs w:val="24"/>
          <w:lang w:bidi="ru-RU"/>
        </w:rPr>
        <w:t xml:space="preserve"> налоговых доходов основная доля приходится на поступление налог</w:t>
      </w:r>
      <w:r>
        <w:rPr>
          <w:color w:val="000000" w:themeColor="text1"/>
          <w:sz w:val="24"/>
          <w:szCs w:val="24"/>
          <w:lang w:bidi="ru-RU"/>
        </w:rPr>
        <w:t>а на профессиональный доход – от</w:t>
      </w:r>
      <w:r w:rsidRPr="006846E1">
        <w:rPr>
          <w:color w:val="000000" w:themeColor="text1"/>
          <w:sz w:val="24"/>
          <w:szCs w:val="24"/>
          <w:lang w:bidi="ru-RU"/>
        </w:rPr>
        <w:t xml:space="preserve"> 9</w:t>
      </w:r>
      <w:r>
        <w:rPr>
          <w:color w:val="000000" w:themeColor="text1"/>
          <w:sz w:val="24"/>
          <w:szCs w:val="24"/>
          <w:lang w:bidi="ru-RU"/>
        </w:rPr>
        <w:t>7</w:t>
      </w:r>
      <w:r w:rsidRPr="006846E1">
        <w:rPr>
          <w:color w:val="000000" w:themeColor="text1"/>
          <w:sz w:val="24"/>
          <w:szCs w:val="24"/>
          <w:lang w:bidi="ru-RU"/>
        </w:rPr>
        <w:t>,</w:t>
      </w:r>
      <w:r>
        <w:rPr>
          <w:color w:val="000000" w:themeColor="text1"/>
          <w:sz w:val="24"/>
          <w:szCs w:val="24"/>
          <w:lang w:bidi="ru-RU"/>
        </w:rPr>
        <w:t>0</w:t>
      </w:r>
      <w:r w:rsidRPr="006846E1">
        <w:rPr>
          <w:color w:val="000000" w:themeColor="text1"/>
          <w:sz w:val="24"/>
          <w:szCs w:val="24"/>
          <w:lang w:bidi="ru-RU"/>
        </w:rPr>
        <w:t xml:space="preserve"> % </w:t>
      </w:r>
      <w:r w:rsidRPr="004B7A25">
        <w:rPr>
          <w:color w:val="000000" w:themeColor="text1"/>
          <w:sz w:val="24"/>
          <w:szCs w:val="24"/>
          <w:lang w:bidi="ru-RU"/>
        </w:rPr>
        <w:t>в 2024 году до</w:t>
      </w:r>
      <w:r w:rsidR="00AF5D9A">
        <w:rPr>
          <w:color w:val="000000" w:themeColor="text1"/>
          <w:sz w:val="24"/>
          <w:szCs w:val="24"/>
          <w:lang w:bidi="ru-RU"/>
        </w:rPr>
        <w:t xml:space="preserve"> </w:t>
      </w:r>
      <w:r w:rsidRPr="004B7A25">
        <w:rPr>
          <w:color w:val="000000" w:themeColor="text1"/>
          <w:sz w:val="24"/>
          <w:szCs w:val="24"/>
          <w:lang w:bidi="ru-RU"/>
        </w:rPr>
        <w:t>98,1</w:t>
      </w:r>
      <w:r w:rsidR="00724876">
        <w:rPr>
          <w:color w:val="000000" w:themeColor="text1"/>
          <w:sz w:val="24"/>
          <w:szCs w:val="24"/>
          <w:lang w:bidi="ru-RU"/>
        </w:rPr>
        <w:t> </w:t>
      </w:r>
      <w:r w:rsidRPr="004B7A25">
        <w:rPr>
          <w:color w:val="000000" w:themeColor="text1"/>
          <w:sz w:val="24"/>
          <w:szCs w:val="24"/>
          <w:lang w:bidi="ru-RU"/>
        </w:rPr>
        <w:t>%</w:t>
      </w:r>
      <w:r>
        <w:rPr>
          <w:color w:val="000000" w:themeColor="text1"/>
          <w:sz w:val="24"/>
          <w:szCs w:val="24"/>
          <w:lang w:bidi="ru-RU"/>
        </w:rPr>
        <w:t xml:space="preserve"> </w:t>
      </w:r>
      <w:r w:rsidRPr="004B7A25">
        <w:rPr>
          <w:color w:val="000000" w:themeColor="text1"/>
          <w:sz w:val="24"/>
          <w:szCs w:val="24"/>
          <w:lang w:bidi="ru-RU"/>
        </w:rPr>
        <w:t>в 2026 году.</w:t>
      </w:r>
    </w:p>
    <w:p w:rsidR="00CA549A" w:rsidRPr="006846E1" w:rsidRDefault="00CA549A" w:rsidP="008521AC">
      <w:pPr>
        <w:widowControl w:val="0"/>
        <w:overflowPunct/>
        <w:autoSpaceDE/>
        <w:autoSpaceDN/>
        <w:adjustRightInd/>
        <w:spacing w:line="259" w:lineRule="auto"/>
        <w:textAlignment w:val="auto"/>
        <w:rPr>
          <w:color w:val="000000" w:themeColor="text1"/>
          <w:sz w:val="14"/>
          <w:szCs w:val="14"/>
          <w:lang w:bidi="ru-RU"/>
        </w:rPr>
      </w:pPr>
      <w:r w:rsidRPr="006846E1">
        <w:rPr>
          <w:color w:val="000000" w:themeColor="text1"/>
          <w:sz w:val="24"/>
          <w:szCs w:val="24"/>
          <w:lang w:bidi="ru-RU"/>
        </w:rPr>
        <w:t>Доля межбюджетных трансфертов из федерального бюджета (в общей сумме доходов Фонда) составляет от 13,</w:t>
      </w:r>
      <w:r>
        <w:rPr>
          <w:color w:val="000000" w:themeColor="text1"/>
          <w:sz w:val="24"/>
          <w:szCs w:val="24"/>
          <w:lang w:bidi="ru-RU"/>
        </w:rPr>
        <w:t>0</w:t>
      </w:r>
      <w:r w:rsidRPr="006846E1">
        <w:rPr>
          <w:color w:val="000000" w:themeColor="text1"/>
          <w:sz w:val="24"/>
          <w:szCs w:val="24"/>
          <w:lang w:bidi="ru-RU"/>
        </w:rPr>
        <w:t xml:space="preserve"> % в 202</w:t>
      </w:r>
      <w:r>
        <w:rPr>
          <w:color w:val="000000" w:themeColor="text1"/>
          <w:sz w:val="24"/>
          <w:szCs w:val="24"/>
          <w:lang w:bidi="ru-RU"/>
        </w:rPr>
        <w:t>4</w:t>
      </w:r>
      <w:r w:rsidRPr="006846E1">
        <w:rPr>
          <w:color w:val="000000" w:themeColor="text1"/>
          <w:sz w:val="24"/>
          <w:szCs w:val="24"/>
          <w:lang w:bidi="ru-RU"/>
        </w:rPr>
        <w:t xml:space="preserve"> году до 12,</w:t>
      </w:r>
      <w:r>
        <w:rPr>
          <w:color w:val="000000" w:themeColor="text1"/>
          <w:sz w:val="24"/>
          <w:szCs w:val="24"/>
          <w:lang w:bidi="ru-RU"/>
        </w:rPr>
        <w:t>6</w:t>
      </w:r>
      <w:r w:rsidRPr="006846E1">
        <w:rPr>
          <w:color w:val="000000" w:themeColor="text1"/>
          <w:sz w:val="24"/>
          <w:szCs w:val="24"/>
          <w:lang w:bidi="ru-RU"/>
        </w:rPr>
        <w:t xml:space="preserve"> % в 202</w:t>
      </w:r>
      <w:r>
        <w:rPr>
          <w:color w:val="000000" w:themeColor="text1"/>
          <w:sz w:val="24"/>
          <w:szCs w:val="24"/>
          <w:lang w:bidi="ru-RU"/>
        </w:rPr>
        <w:t>6</w:t>
      </w:r>
      <w:r w:rsidRPr="006846E1">
        <w:rPr>
          <w:color w:val="000000" w:themeColor="text1"/>
          <w:sz w:val="24"/>
          <w:szCs w:val="24"/>
          <w:lang w:bidi="ru-RU"/>
        </w:rPr>
        <w:t xml:space="preserve"> году. </w:t>
      </w:r>
    </w:p>
    <w:p w:rsidR="00CA549A" w:rsidRPr="006846E1" w:rsidRDefault="00CA549A" w:rsidP="008521AC">
      <w:pPr>
        <w:overflowPunct/>
        <w:autoSpaceDE/>
        <w:autoSpaceDN/>
        <w:adjustRightInd/>
        <w:spacing w:line="259" w:lineRule="auto"/>
        <w:textAlignment w:val="auto"/>
        <w:rPr>
          <w:i/>
          <w:color w:val="000000" w:themeColor="text1"/>
          <w:sz w:val="24"/>
          <w:szCs w:val="24"/>
        </w:rPr>
      </w:pPr>
      <w:r w:rsidRPr="006846E1">
        <w:rPr>
          <w:b/>
          <w:color w:val="000000" w:themeColor="text1"/>
          <w:sz w:val="24"/>
          <w:szCs w:val="24"/>
        </w:rPr>
        <w:t>4.2.</w:t>
      </w:r>
      <w:r w:rsidRPr="006846E1">
        <w:rPr>
          <w:i/>
          <w:color w:val="000000" w:themeColor="text1"/>
          <w:sz w:val="24"/>
          <w:szCs w:val="24"/>
        </w:rPr>
        <w:t xml:space="preserve"> Страховые взносы на ОМС работающего населения</w:t>
      </w:r>
    </w:p>
    <w:p w:rsidR="00CA549A" w:rsidRPr="006846E1" w:rsidRDefault="00CA549A" w:rsidP="008521AC">
      <w:pPr>
        <w:tabs>
          <w:tab w:val="left" w:pos="-142"/>
          <w:tab w:val="left" w:pos="567"/>
        </w:tabs>
        <w:spacing w:line="259" w:lineRule="auto"/>
        <w:rPr>
          <w:color w:val="000000" w:themeColor="text1"/>
          <w:sz w:val="24"/>
          <w:szCs w:val="24"/>
        </w:rPr>
      </w:pPr>
      <w:r w:rsidRPr="006846E1">
        <w:rPr>
          <w:color w:val="000000" w:themeColor="text1"/>
          <w:sz w:val="24"/>
          <w:szCs w:val="24"/>
        </w:rPr>
        <w:t xml:space="preserve">Расчет страховых взносов на ОМС работающего населения </w:t>
      </w:r>
      <w:bookmarkStart w:id="1" w:name="_Hlk111656176"/>
      <w:r w:rsidRPr="006846E1">
        <w:rPr>
          <w:color w:val="000000" w:themeColor="text1"/>
          <w:sz w:val="24"/>
          <w:szCs w:val="24"/>
        </w:rPr>
        <w:t>в целях фо</w:t>
      </w:r>
      <w:r w:rsidR="00FE4763">
        <w:rPr>
          <w:color w:val="000000" w:themeColor="text1"/>
          <w:sz w:val="24"/>
          <w:szCs w:val="24"/>
        </w:rPr>
        <w:t>рмирования бюджета Фонда на 2024 год и на плановый период 2025 и 2026</w:t>
      </w:r>
      <w:r w:rsidRPr="006846E1">
        <w:rPr>
          <w:color w:val="000000" w:themeColor="text1"/>
          <w:sz w:val="24"/>
          <w:szCs w:val="24"/>
        </w:rPr>
        <w:t xml:space="preserve"> годов произведен с учетом </w:t>
      </w:r>
      <w:r w:rsidR="00570074">
        <w:rPr>
          <w:color w:val="000000" w:themeColor="text1"/>
          <w:sz w:val="24"/>
          <w:szCs w:val="24"/>
        </w:rPr>
        <w:t>вступивших</w:t>
      </w:r>
      <w:r w:rsidRPr="006846E1">
        <w:rPr>
          <w:color w:val="000000" w:themeColor="text1"/>
          <w:sz w:val="24"/>
          <w:szCs w:val="24"/>
        </w:rPr>
        <w:t xml:space="preserve"> в силу с 1 января 2023 года следующих федеральных законов:</w:t>
      </w:r>
    </w:p>
    <w:p w:rsidR="00CA549A" w:rsidRPr="006846E1" w:rsidRDefault="00CA549A" w:rsidP="008521AC">
      <w:pPr>
        <w:tabs>
          <w:tab w:val="left" w:pos="-142"/>
          <w:tab w:val="left" w:pos="567"/>
        </w:tabs>
        <w:spacing w:line="259" w:lineRule="auto"/>
        <w:rPr>
          <w:color w:val="000000" w:themeColor="text1"/>
          <w:sz w:val="24"/>
          <w:szCs w:val="24"/>
        </w:rPr>
      </w:pPr>
      <w:r w:rsidRPr="006846E1">
        <w:rPr>
          <w:color w:val="000000" w:themeColor="text1"/>
          <w:sz w:val="24"/>
          <w:szCs w:val="24"/>
        </w:rPr>
        <w:t>Федерального закона от 14 июля 2022 г. № 239-ФЗ «О внесении изменений в части первую и вторую Налогового кодекса Российской Федерации и статьи 18 и 19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(с учетом проекта федерального закона № 201629-8, внесенного одновременно с законопроектом)</w:t>
      </w:r>
      <w:r w:rsidRPr="006846E1">
        <w:rPr>
          <w:rFonts w:eastAsia="Calibri"/>
          <w:color w:val="000000" w:themeColor="text1"/>
          <w:sz w:val="24"/>
          <w:szCs w:val="24"/>
        </w:rPr>
        <w:t xml:space="preserve">; </w:t>
      </w:r>
    </w:p>
    <w:p w:rsidR="00CA549A" w:rsidRDefault="00CA549A" w:rsidP="008521AC">
      <w:pPr>
        <w:tabs>
          <w:tab w:val="left" w:pos="-142"/>
          <w:tab w:val="left" w:pos="567"/>
        </w:tabs>
        <w:spacing w:line="259" w:lineRule="auto"/>
        <w:rPr>
          <w:color w:val="000000" w:themeColor="text1"/>
          <w:sz w:val="24"/>
          <w:szCs w:val="24"/>
        </w:rPr>
      </w:pPr>
      <w:r w:rsidRPr="006846E1">
        <w:rPr>
          <w:color w:val="000000" w:themeColor="text1"/>
          <w:sz w:val="24"/>
          <w:szCs w:val="24"/>
        </w:rPr>
        <w:t xml:space="preserve">Федерального закона от 14 июля 2022 г. № 264-ФЗ </w:t>
      </w:r>
      <w:bookmarkEnd w:id="1"/>
      <w:r w:rsidRPr="006846E1">
        <w:rPr>
          <w:color w:val="000000" w:themeColor="text1"/>
          <w:sz w:val="24"/>
          <w:szCs w:val="24"/>
        </w:rPr>
        <w:t>«О внесении изменений в Бюджетный кодекс Российской Федерации и о приостано</w:t>
      </w:r>
      <w:r w:rsidR="00021B10">
        <w:rPr>
          <w:color w:val="000000" w:themeColor="text1"/>
          <w:sz w:val="24"/>
          <w:szCs w:val="24"/>
        </w:rPr>
        <w:t>влении действия пункта 1 статьи </w:t>
      </w:r>
      <w:r w:rsidRPr="006846E1">
        <w:rPr>
          <w:color w:val="000000" w:themeColor="text1"/>
          <w:sz w:val="24"/>
          <w:szCs w:val="24"/>
        </w:rPr>
        <w:t>145 Бюджетног</w:t>
      </w:r>
      <w:r>
        <w:rPr>
          <w:color w:val="000000" w:themeColor="text1"/>
          <w:sz w:val="24"/>
          <w:szCs w:val="24"/>
        </w:rPr>
        <w:t>о кодекса Российской Федерации»;</w:t>
      </w:r>
    </w:p>
    <w:p w:rsidR="00CA549A" w:rsidRPr="006846E1" w:rsidRDefault="00CA549A" w:rsidP="008521AC">
      <w:pPr>
        <w:tabs>
          <w:tab w:val="left" w:pos="-142"/>
          <w:tab w:val="left" w:pos="567"/>
        </w:tabs>
        <w:spacing w:line="259" w:lineRule="auto"/>
        <w:rPr>
          <w:color w:val="000000" w:themeColor="text1"/>
          <w:sz w:val="24"/>
          <w:szCs w:val="24"/>
        </w:rPr>
      </w:pPr>
      <w:r w:rsidRPr="006846E1">
        <w:rPr>
          <w:color w:val="000000" w:themeColor="text1"/>
          <w:sz w:val="24"/>
          <w:szCs w:val="24"/>
        </w:rPr>
        <w:t xml:space="preserve"> </w:t>
      </w:r>
      <w:r w:rsidRPr="00C105AE">
        <w:rPr>
          <w:color w:val="000000" w:themeColor="text1"/>
          <w:sz w:val="24"/>
          <w:szCs w:val="24"/>
        </w:rPr>
        <w:t>Федерального закона от 21 ноября 2022 г. № 443-ФЗ «О внесении изменений в статью 4 части первой, часть вторую Налогового кодекса Российской Федерации и отдельные законодательные акты Российской Федерации»</w:t>
      </w:r>
      <w:r>
        <w:rPr>
          <w:color w:val="000000" w:themeColor="text1"/>
          <w:sz w:val="24"/>
          <w:szCs w:val="24"/>
        </w:rPr>
        <w:t>.</w:t>
      </w:r>
    </w:p>
    <w:p w:rsidR="00CA549A" w:rsidRPr="006846E1" w:rsidRDefault="00CA549A" w:rsidP="008521AC">
      <w:pPr>
        <w:tabs>
          <w:tab w:val="left" w:pos="-142"/>
          <w:tab w:val="left" w:pos="567"/>
        </w:tabs>
        <w:spacing w:line="259" w:lineRule="auto"/>
        <w:rPr>
          <w:color w:val="000000" w:themeColor="text1"/>
          <w:sz w:val="24"/>
          <w:szCs w:val="24"/>
        </w:rPr>
      </w:pPr>
      <w:r w:rsidRPr="006846E1">
        <w:rPr>
          <w:color w:val="000000" w:themeColor="text1"/>
          <w:sz w:val="24"/>
          <w:szCs w:val="24"/>
        </w:rPr>
        <w:t xml:space="preserve">Указанные изменения </w:t>
      </w:r>
      <w:r w:rsidR="00034BB7">
        <w:rPr>
          <w:color w:val="000000" w:themeColor="text1"/>
          <w:sz w:val="24"/>
          <w:szCs w:val="24"/>
        </w:rPr>
        <w:t xml:space="preserve">законодательства Российской Федерации о налогах и сборах </w:t>
      </w:r>
      <w:r w:rsidRPr="006846E1">
        <w:rPr>
          <w:color w:val="000000" w:themeColor="text1"/>
          <w:sz w:val="24"/>
          <w:szCs w:val="24"/>
        </w:rPr>
        <w:t xml:space="preserve">и бюджетного законодательства Российской Федерации </w:t>
      </w:r>
      <w:r>
        <w:rPr>
          <w:color w:val="000000" w:themeColor="text1"/>
          <w:sz w:val="24"/>
          <w:szCs w:val="24"/>
        </w:rPr>
        <w:t>установили следующие</w:t>
      </w:r>
      <w:r w:rsidRPr="006846E1">
        <w:rPr>
          <w:color w:val="000000" w:themeColor="text1"/>
          <w:sz w:val="24"/>
          <w:szCs w:val="24"/>
        </w:rPr>
        <w:t xml:space="preserve"> подходы к определению тарифа страхового взноса и его зачислению в бюджет ФОМС:</w:t>
      </w:r>
    </w:p>
    <w:p w:rsidR="00CA549A" w:rsidRPr="006846E1" w:rsidRDefault="00CA549A" w:rsidP="008521AC">
      <w:pPr>
        <w:tabs>
          <w:tab w:val="left" w:pos="-142"/>
          <w:tab w:val="left" w:pos="567"/>
        </w:tabs>
        <w:spacing w:line="259" w:lineRule="auto"/>
        <w:rPr>
          <w:color w:val="000000" w:themeColor="text1"/>
          <w:sz w:val="24"/>
          <w:szCs w:val="24"/>
        </w:rPr>
      </w:pPr>
      <w:r w:rsidRPr="006846E1">
        <w:rPr>
          <w:color w:val="000000" w:themeColor="text1"/>
          <w:sz w:val="24"/>
          <w:szCs w:val="24"/>
        </w:rPr>
        <w:t xml:space="preserve">тариф страхового взноса </w:t>
      </w:r>
      <w:r>
        <w:rPr>
          <w:color w:val="000000" w:themeColor="text1"/>
          <w:sz w:val="24"/>
          <w:szCs w:val="24"/>
        </w:rPr>
        <w:t>установлен в размере</w:t>
      </w:r>
      <w:r w:rsidRPr="006846E1">
        <w:rPr>
          <w:color w:val="000000" w:themeColor="text1"/>
          <w:sz w:val="24"/>
          <w:szCs w:val="24"/>
        </w:rPr>
        <w:t xml:space="preserve"> 5,49 % – в пределах установленной единой предельной величины базы для исчисления страховых взносов, 2,7633 % – свыше установленной единой предельной величины базы для исчисления страховых взносов;</w:t>
      </w:r>
    </w:p>
    <w:p w:rsidR="00CA549A" w:rsidRDefault="00CA549A" w:rsidP="008521AC">
      <w:pPr>
        <w:tabs>
          <w:tab w:val="left" w:pos="-142"/>
          <w:tab w:val="left" w:pos="567"/>
        </w:tabs>
        <w:spacing w:line="259" w:lineRule="auto"/>
        <w:rPr>
          <w:color w:val="000000" w:themeColor="text1"/>
          <w:sz w:val="24"/>
          <w:szCs w:val="24"/>
        </w:rPr>
      </w:pPr>
      <w:r w:rsidRPr="006846E1">
        <w:rPr>
          <w:color w:val="000000" w:themeColor="text1"/>
          <w:sz w:val="24"/>
          <w:szCs w:val="24"/>
        </w:rPr>
        <w:t xml:space="preserve">фиксированный размер страховых взносов на ОМС </w:t>
      </w:r>
      <w:r>
        <w:rPr>
          <w:color w:val="000000" w:themeColor="text1"/>
          <w:sz w:val="24"/>
          <w:szCs w:val="24"/>
        </w:rPr>
        <w:t>с 1 января 2024 года составит</w:t>
      </w:r>
      <w:r w:rsidR="00021B10">
        <w:rPr>
          <w:color w:val="000000" w:themeColor="text1"/>
          <w:sz w:val="24"/>
          <w:szCs w:val="24"/>
        </w:rPr>
        <w:t xml:space="preserve"> 9 </w:t>
      </w:r>
      <w:r w:rsidRPr="00BF7C5E">
        <w:rPr>
          <w:color w:val="000000" w:themeColor="text1"/>
          <w:sz w:val="24"/>
          <w:szCs w:val="24"/>
        </w:rPr>
        <w:t>847 рублей (</w:t>
      </w:r>
      <w:r>
        <w:rPr>
          <w:color w:val="000000" w:themeColor="text1"/>
          <w:sz w:val="24"/>
          <w:szCs w:val="24"/>
        </w:rPr>
        <w:t xml:space="preserve">тариф </w:t>
      </w:r>
      <w:r w:rsidRPr="00BF7C5E">
        <w:rPr>
          <w:color w:val="000000" w:themeColor="text1"/>
          <w:sz w:val="24"/>
          <w:szCs w:val="24"/>
        </w:rPr>
        <w:t>49 500 рублей х 19,8922</w:t>
      </w:r>
      <w:r w:rsidR="008E72D8">
        <w:rPr>
          <w:color w:val="000000" w:themeColor="text1"/>
          <w:sz w:val="24"/>
          <w:szCs w:val="24"/>
        </w:rPr>
        <w:t xml:space="preserve"> </w:t>
      </w:r>
      <w:r w:rsidRPr="00BF7C5E">
        <w:rPr>
          <w:color w:val="000000" w:themeColor="text1"/>
          <w:sz w:val="24"/>
          <w:szCs w:val="24"/>
        </w:rPr>
        <w:t>%</w:t>
      </w:r>
      <w:r>
        <w:rPr>
          <w:color w:val="000000" w:themeColor="text1"/>
          <w:sz w:val="24"/>
          <w:szCs w:val="24"/>
        </w:rPr>
        <w:t xml:space="preserve"> норматив</w:t>
      </w:r>
      <w:r w:rsidR="00021B10">
        <w:rPr>
          <w:color w:val="000000" w:themeColor="text1"/>
          <w:sz w:val="24"/>
          <w:szCs w:val="24"/>
        </w:rPr>
        <w:t>а</w:t>
      </w:r>
      <w:r>
        <w:rPr>
          <w:color w:val="000000" w:themeColor="text1"/>
          <w:sz w:val="24"/>
          <w:szCs w:val="24"/>
        </w:rPr>
        <w:t xml:space="preserve"> отчислений</w:t>
      </w:r>
      <w:r w:rsidRPr="00BF7C5E">
        <w:rPr>
          <w:color w:val="000000" w:themeColor="text1"/>
          <w:sz w:val="24"/>
          <w:szCs w:val="24"/>
        </w:rPr>
        <w:t>)</w:t>
      </w:r>
      <w:r>
        <w:rPr>
          <w:color w:val="000000" w:themeColor="text1"/>
          <w:sz w:val="24"/>
          <w:szCs w:val="24"/>
        </w:rPr>
        <w:t>.</w:t>
      </w:r>
    </w:p>
    <w:p w:rsidR="00CA549A" w:rsidRDefault="00CA549A" w:rsidP="008521AC">
      <w:pPr>
        <w:overflowPunct/>
        <w:autoSpaceDE/>
        <w:autoSpaceDN/>
        <w:adjustRightInd/>
        <w:spacing w:line="259" w:lineRule="auto"/>
        <w:textAlignment w:val="auto"/>
        <w:rPr>
          <w:color w:val="000000" w:themeColor="text1"/>
          <w:sz w:val="24"/>
          <w:szCs w:val="24"/>
        </w:rPr>
      </w:pPr>
      <w:r w:rsidRPr="006846E1">
        <w:rPr>
          <w:color w:val="000000" w:themeColor="text1"/>
          <w:sz w:val="24"/>
          <w:szCs w:val="24"/>
        </w:rPr>
        <w:t>Для расчета поступлений страховых взносов на ОМС работающего населения использовались данные отчетности Федеральной налоговой службы за 202</w:t>
      </w:r>
      <w:r>
        <w:rPr>
          <w:color w:val="000000" w:themeColor="text1"/>
          <w:sz w:val="24"/>
          <w:szCs w:val="24"/>
        </w:rPr>
        <w:t>2</w:t>
      </w:r>
      <w:r w:rsidRPr="006846E1">
        <w:rPr>
          <w:color w:val="000000" w:themeColor="text1"/>
          <w:sz w:val="24"/>
          <w:szCs w:val="24"/>
        </w:rPr>
        <w:t xml:space="preserve"> год по форме </w:t>
      </w:r>
      <w:r w:rsidRPr="006846E1">
        <w:rPr>
          <w:color w:val="000000" w:themeColor="text1"/>
          <w:sz w:val="24"/>
          <w:szCs w:val="24"/>
        </w:rPr>
        <w:br/>
        <w:t xml:space="preserve">8-СВ «О базе для начисления страховых взносов и структуре начислений по страховым взносам» (далее – форма 8-СВ), утвержденной приказом ФНС России </w:t>
      </w:r>
      <w:r w:rsidRPr="00BF7C5E">
        <w:rPr>
          <w:color w:val="000000" w:themeColor="text1"/>
          <w:sz w:val="24"/>
          <w:szCs w:val="24"/>
        </w:rPr>
        <w:t xml:space="preserve">от 24 декабря 2021 г. </w:t>
      </w:r>
      <w:r>
        <w:rPr>
          <w:color w:val="000000" w:themeColor="text1"/>
          <w:sz w:val="24"/>
          <w:szCs w:val="24"/>
        </w:rPr>
        <w:br/>
      </w:r>
      <w:r w:rsidRPr="00BF7C5E">
        <w:rPr>
          <w:color w:val="000000" w:themeColor="text1"/>
          <w:sz w:val="24"/>
          <w:szCs w:val="24"/>
        </w:rPr>
        <w:t>№ ЕД-7-1/1146@</w:t>
      </w:r>
      <w:r w:rsidRPr="006846E1">
        <w:rPr>
          <w:color w:val="000000" w:themeColor="text1"/>
          <w:sz w:val="24"/>
          <w:szCs w:val="24"/>
        </w:rPr>
        <w:t>, и других форм налоговой отчетности.</w:t>
      </w:r>
    </w:p>
    <w:p w:rsidR="00CA549A" w:rsidRPr="00BF7C5E" w:rsidRDefault="00CA549A" w:rsidP="008521AC">
      <w:pPr>
        <w:overflowPunct/>
        <w:autoSpaceDE/>
        <w:autoSpaceDN/>
        <w:adjustRightInd/>
        <w:spacing w:line="259" w:lineRule="auto"/>
        <w:textAlignment w:val="auto"/>
        <w:rPr>
          <w:color w:val="000000" w:themeColor="text1"/>
          <w:sz w:val="24"/>
          <w:szCs w:val="24"/>
        </w:rPr>
      </w:pPr>
      <w:r w:rsidRPr="00BF7C5E">
        <w:rPr>
          <w:color w:val="000000" w:themeColor="text1"/>
          <w:sz w:val="24"/>
          <w:szCs w:val="24"/>
        </w:rPr>
        <w:t>Облагаемая база для исчисления страховых взносов в пределах и свыше установленной единой предельной величины определяется путем применения к фонду заработной платы в соответствии с прогнозом социально-экономического развития на очередной финансовый год и плановый период, разрабатываемым Министерством экономического развития Российской Федерации, коэффициента корректировки базы для исчисления страховых взносов соответственно в пределах ее предельной величины либо свыше предельной величины.</w:t>
      </w:r>
    </w:p>
    <w:p w:rsidR="00CA549A" w:rsidRPr="00BF7C5E" w:rsidRDefault="00CA549A" w:rsidP="008521AC">
      <w:pPr>
        <w:overflowPunct/>
        <w:autoSpaceDE/>
        <w:autoSpaceDN/>
        <w:adjustRightInd/>
        <w:spacing w:line="259" w:lineRule="auto"/>
        <w:textAlignment w:val="auto"/>
        <w:rPr>
          <w:color w:val="000000" w:themeColor="text1"/>
          <w:sz w:val="24"/>
          <w:szCs w:val="24"/>
        </w:rPr>
      </w:pPr>
      <w:r w:rsidRPr="00BF7C5E">
        <w:rPr>
          <w:color w:val="000000" w:themeColor="text1"/>
          <w:sz w:val="24"/>
          <w:szCs w:val="24"/>
        </w:rPr>
        <w:t xml:space="preserve">Коэффициент корректировки базы для исчисления страховых взносов в пределах установленной предельной величины и свыше предельной величины определяется на основании данных единовременного обследования Росстата по распределению численности работников по размерам заработной платы «Сведения о распределении численности работников по размерам заработной платы» и данных отчета по форме 8-СВ за 2022 год и на </w:t>
      </w:r>
      <w:r w:rsidRPr="00BF7C5E">
        <w:rPr>
          <w:color w:val="000000" w:themeColor="text1"/>
          <w:sz w:val="24"/>
          <w:szCs w:val="24"/>
        </w:rPr>
        <w:lastRenderedPageBreak/>
        <w:t xml:space="preserve">2024–2026 годы рассчитан в размере 1,008, в том числе для определения облагаемой базы в пределах установленной предельной величины </w:t>
      </w:r>
      <w:r w:rsidR="008E72D8">
        <w:rPr>
          <w:color w:val="000000" w:themeColor="text1"/>
          <w:sz w:val="24"/>
          <w:szCs w:val="24"/>
        </w:rPr>
        <w:t>–</w:t>
      </w:r>
      <w:r w:rsidRPr="00BF7C5E">
        <w:rPr>
          <w:color w:val="000000" w:themeColor="text1"/>
          <w:sz w:val="24"/>
          <w:szCs w:val="24"/>
        </w:rPr>
        <w:t xml:space="preserve"> 0,908 и свыше установленной предельной величины базы – 0,100.</w:t>
      </w:r>
    </w:p>
    <w:p w:rsidR="00CA549A" w:rsidRDefault="00CA549A" w:rsidP="008521AC">
      <w:pPr>
        <w:overflowPunct/>
        <w:autoSpaceDE/>
        <w:autoSpaceDN/>
        <w:adjustRightInd/>
        <w:spacing w:line="259" w:lineRule="auto"/>
        <w:textAlignment w:val="auto"/>
        <w:rPr>
          <w:color w:val="000000" w:themeColor="text1"/>
          <w:sz w:val="24"/>
          <w:szCs w:val="24"/>
        </w:rPr>
      </w:pPr>
      <w:r w:rsidRPr="00BF7C5E">
        <w:rPr>
          <w:color w:val="000000" w:themeColor="text1"/>
          <w:sz w:val="24"/>
          <w:szCs w:val="24"/>
        </w:rPr>
        <w:t>Коэффициент собираемости на 2024</w:t>
      </w:r>
      <w:r w:rsidR="008E72D8">
        <w:rPr>
          <w:color w:val="000000" w:themeColor="text1"/>
          <w:sz w:val="24"/>
          <w:szCs w:val="24"/>
        </w:rPr>
        <w:t>–</w:t>
      </w:r>
      <w:r w:rsidRPr="00BF7C5E">
        <w:rPr>
          <w:color w:val="000000" w:themeColor="text1"/>
          <w:sz w:val="24"/>
          <w:szCs w:val="24"/>
        </w:rPr>
        <w:t xml:space="preserve">2026 годы рассчитан как среднее значение за </w:t>
      </w:r>
      <w:r w:rsidR="002E4B83">
        <w:rPr>
          <w:color w:val="000000" w:themeColor="text1"/>
          <w:sz w:val="24"/>
          <w:szCs w:val="24"/>
        </w:rPr>
        <w:t>3 </w:t>
      </w:r>
      <w:r w:rsidRPr="00BF7C5E">
        <w:rPr>
          <w:color w:val="000000" w:themeColor="text1"/>
          <w:sz w:val="24"/>
          <w:szCs w:val="24"/>
        </w:rPr>
        <w:t xml:space="preserve">предшествующих года </w:t>
      </w:r>
      <w:r w:rsidR="008E72D8">
        <w:rPr>
          <w:color w:val="000000" w:themeColor="text1"/>
          <w:sz w:val="24"/>
          <w:szCs w:val="24"/>
        </w:rPr>
        <w:t>–</w:t>
      </w:r>
      <w:r w:rsidRPr="00BF7C5E">
        <w:rPr>
          <w:color w:val="000000" w:themeColor="text1"/>
          <w:sz w:val="24"/>
          <w:szCs w:val="24"/>
        </w:rPr>
        <w:t xml:space="preserve"> 2017, 2018 и 2022 годы</w:t>
      </w:r>
      <w:r w:rsidR="008E72D8">
        <w:rPr>
          <w:color w:val="000000" w:themeColor="text1"/>
          <w:sz w:val="24"/>
          <w:szCs w:val="24"/>
        </w:rPr>
        <w:t>,</w:t>
      </w:r>
      <w:r w:rsidRPr="00BF7C5E">
        <w:rPr>
          <w:color w:val="000000" w:themeColor="text1"/>
          <w:sz w:val="24"/>
          <w:szCs w:val="24"/>
        </w:rPr>
        <w:t xml:space="preserve"> по д</w:t>
      </w:r>
      <w:r>
        <w:rPr>
          <w:color w:val="000000" w:themeColor="text1"/>
          <w:sz w:val="24"/>
          <w:szCs w:val="24"/>
        </w:rPr>
        <w:t>анным отчета по форме № 1-НМ «О </w:t>
      </w:r>
      <w:r w:rsidRPr="00BF7C5E">
        <w:rPr>
          <w:color w:val="000000" w:themeColor="text1"/>
          <w:sz w:val="24"/>
          <w:szCs w:val="24"/>
        </w:rPr>
        <w:t xml:space="preserve">начислении и поступлении налогов, сборов и иных обязательных платежей в бюджетную </w:t>
      </w:r>
      <w:r>
        <w:rPr>
          <w:color w:val="000000" w:themeColor="text1"/>
          <w:sz w:val="24"/>
          <w:szCs w:val="24"/>
        </w:rPr>
        <w:t xml:space="preserve">систему Российской Федерации», </w:t>
      </w:r>
      <w:r w:rsidRPr="00BF7C5E">
        <w:rPr>
          <w:color w:val="000000" w:themeColor="text1"/>
          <w:sz w:val="24"/>
          <w:szCs w:val="24"/>
        </w:rPr>
        <w:t>формы 8-СВ</w:t>
      </w:r>
      <w:r w:rsidR="008E72D8">
        <w:rPr>
          <w:color w:val="000000" w:themeColor="text1"/>
          <w:sz w:val="24"/>
          <w:szCs w:val="24"/>
        </w:rPr>
        <w:t>,</w:t>
      </w:r>
      <w:r w:rsidRPr="00BF7C5E">
        <w:rPr>
          <w:color w:val="000000" w:themeColor="text1"/>
          <w:sz w:val="24"/>
          <w:szCs w:val="24"/>
        </w:rPr>
        <w:t xml:space="preserve"> и составил 0,9979.</w:t>
      </w:r>
    </w:p>
    <w:p w:rsidR="00CA549A" w:rsidRPr="006846E1" w:rsidRDefault="00CA549A" w:rsidP="008521AC">
      <w:pPr>
        <w:overflowPunct/>
        <w:autoSpaceDE/>
        <w:autoSpaceDN/>
        <w:adjustRightInd/>
        <w:spacing w:line="259" w:lineRule="auto"/>
        <w:textAlignment w:val="auto"/>
        <w:rPr>
          <w:color w:val="000000" w:themeColor="text1"/>
          <w:sz w:val="24"/>
          <w:szCs w:val="24"/>
        </w:rPr>
      </w:pPr>
      <w:r w:rsidRPr="006846E1">
        <w:rPr>
          <w:color w:val="000000" w:themeColor="text1"/>
          <w:sz w:val="24"/>
          <w:szCs w:val="24"/>
        </w:rPr>
        <w:t>Общий размер страховых взносов на ОМС работающего населения оценивается</w:t>
      </w:r>
      <w:r w:rsidR="002E4B83">
        <w:rPr>
          <w:color w:val="000000" w:themeColor="text1"/>
          <w:sz w:val="24"/>
          <w:szCs w:val="24"/>
        </w:rPr>
        <w:t>:</w:t>
      </w:r>
      <w:r w:rsidRPr="006846E1">
        <w:rPr>
          <w:color w:val="000000" w:themeColor="text1"/>
          <w:sz w:val="24"/>
          <w:szCs w:val="24"/>
        </w:rPr>
        <w:t xml:space="preserve"> на 202</w:t>
      </w:r>
      <w:r>
        <w:rPr>
          <w:color w:val="000000" w:themeColor="text1"/>
          <w:sz w:val="24"/>
          <w:szCs w:val="24"/>
        </w:rPr>
        <w:t>4</w:t>
      </w:r>
      <w:r w:rsidRPr="006846E1">
        <w:rPr>
          <w:color w:val="000000" w:themeColor="text1"/>
          <w:sz w:val="24"/>
          <w:szCs w:val="24"/>
        </w:rPr>
        <w:t xml:space="preserve"> год </w:t>
      </w:r>
      <w:r w:rsidR="002E4B83">
        <w:rPr>
          <w:color w:val="000000" w:themeColor="text1"/>
          <w:sz w:val="24"/>
          <w:szCs w:val="24"/>
        </w:rPr>
        <w:t xml:space="preserve">– </w:t>
      </w:r>
      <w:r w:rsidRPr="006846E1">
        <w:rPr>
          <w:color w:val="000000" w:themeColor="text1"/>
          <w:sz w:val="24"/>
          <w:szCs w:val="24"/>
        </w:rPr>
        <w:t xml:space="preserve">в сумме </w:t>
      </w:r>
      <w:r>
        <w:rPr>
          <w:color w:val="000000" w:themeColor="text1"/>
          <w:sz w:val="24"/>
          <w:szCs w:val="24"/>
        </w:rPr>
        <w:t>2 167 987 866,7 тыс. рублей, на 2025</w:t>
      </w:r>
      <w:r w:rsidRPr="006846E1">
        <w:rPr>
          <w:color w:val="000000" w:themeColor="text1"/>
          <w:sz w:val="24"/>
          <w:szCs w:val="24"/>
        </w:rPr>
        <w:t> год</w:t>
      </w:r>
      <w:r>
        <w:rPr>
          <w:color w:val="000000" w:themeColor="text1"/>
          <w:sz w:val="24"/>
          <w:szCs w:val="24"/>
        </w:rPr>
        <w:t xml:space="preserve"> – 2 274 804 197,2</w:t>
      </w:r>
      <w:r w:rsidRPr="006846E1">
        <w:rPr>
          <w:color w:val="000000" w:themeColor="text1"/>
          <w:sz w:val="24"/>
          <w:szCs w:val="24"/>
        </w:rPr>
        <w:t xml:space="preserve"> тыс. рублей, на 202</w:t>
      </w:r>
      <w:r>
        <w:rPr>
          <w:color w:val="000000" w:themeColor="text1"/>
          <w:sz w:val="24"/>
          <w:szCs w:val="24"/>
        </w:rPr>
        <w:t>6</w:t>
      </w:r>
      <w:r w:rsidRPr="006846E1">
        <w:rPr>
          <w:color w:val="000000" w:themeColor="text1"/>
          <w:sz w:val="24"/>
          <w:szCs w:val="24"/>
        </w:rPr>
        <w:t> год – 2</w:t>
      </w:r>
      <w:r>
        <w:rPr>
          <w:color w:val="000000" w:themeColor="text1"/>
          <w:sz w:val="24"/>
          <w:szCs w:val="24"/>
        </w:rPr>
        <w:t> 437 233 987,</w:t>
      </w:r>
      <w:r w:rsidRPr="006846E1">
        <w:rPr>
          <w:color w:val="000000" w:themeColor="text1"/>
          <w:sz w:val="24"/>
          <w:szCs w:val="24"/>
        </w:rPr>
        <w:t>8 тыс. рублей, в том числе по категориям плательщиков:</w:t>
      </w:r>
    </w:p>
    <w:p w:rsidR="00CA549A" w:rsidRDefault="00CA549A" w:rsidP="008521AC">
      <w:pPr>
        <w:overflowPunct/>
        <w:autoSpaceDE/>
        <w:autoSpaceDN/>
        <w:adjustRightInd/>
        <w:spacing w:line="259" w:lineRule="auto"/>
        <w:textAlignment w:val="auto"/>
        <w:rPr>
          <w:color w:val="000000" w:themeColor="text1"/>
          <w:sz w:val="24"/>
          <w:szCs w:val="24"/>
        </w:rPr>
      </w:pPr>
      <w:r w:rsidRPr="006846E1">
        <w:rPr>
          <w:color w:val="000000" w:themeColor="text1"/>
          <w:sz w:val="24"/>
          <w:szCs w:val="24"/>
        </w:rPr>
        <w:t xml:space="preserve">доходы бюджета Фонда от уплаты страховых взносов на ОМС по основной категории плательщиков (рассчитаны в пределах </w:t>
      </w:r>
      <w:r w:rsidRPr="006846E1">
        <w:rPr>
          <w:rFonts w:eastAsia="Calibri"/>
          <w:color w:val="000000" w:themeColor="text1"/>
          <w:sz w:val="24"/>
          <w:szCs w:val="24"/>
        </w:rPr>
        <w:t>установленной единой предельной величины</w:t>
      </w:r>
      <w:r w:rsidRPr="006846E1">
        <w:rPr>
          <w:color w:val="000000" w:themeColor="text1"/>
          <w:sz w:val="24"/>
          <w:szCs w:val="24"/>
        </w:rPr>
        <w:t xml:space="preserve"> </w:t>
      </w:r>
      <w:r w:rsidRPr="006846E1">
        <w:rPr>
          <w:rFonts w:eastAsia="Calibri"/>
          <w:color w:val="000000" w:themeColor="text1"/>
          <w:sz w:val="24"/>
          <w:szCs w:val="24"/>
        </w:rPr>
        <w:t>базы</w:t>
      </w:r>
      <w:r w:rsidRPr="006846E1">
        <w:rPr>
          <w:color w:val="000000" w:themeColor="text1"/>
          <w:sz w:val="24"/>
          <w:szCs w:val="24"/>
        </w:rPr>
        <w:t xml:space="preserve"> по тарифу 5,5 %,</w:t>
      </w:r>
      <w:r w:rsidRPr="006846E1">
        <w:rPr>
          <w:rFonts w:eastAsia="Calibri"/>
          <w:color w:val="000000" w:themeColor="text1"/>
          <w:sz w:val="24"/>
          <w:szCs w:val="24"/>
        </w:rPr>
        <w:t xml:space="preserve"> свыше установленной единой предельной величины базы </w:t>
      </w:r>
      <w:r w:rsidRPr="006846E1">
        <w:rPr>
          <w:color w:val="000000" w:themeColor="text1"/>
          <w:sz w:val="24"/>
          <w:szCs w:val="24"/>
        </w:rPr>
        <w:t>– 2,8 %) прогнозируются на 202</w:t>
      </w:r>
      <w:r>
        <w:rPr>
          <w:color w:val="000000" w:themeColor="text1"/>
          <w:sz w:val="24"/>
          <w:szCs w:val="24"/>
        </w:rPr>
        <w:t>4</w:t>
      </w:r>
      <w:r w:rsidRPr="006846E1">
        <w:rPr>
          <w:color w:val="000000" w:themeColor="text1"/>
          <w:sz w:val="24"/>
          <w:szCs w:val="24"/>
        </w:rPr>
        <w:t xml:space="preserve"> год в объеме </w:t>
      </w:r>
      <w:r>
        <w:rPr>
          <w:color w:val="000000" w:themeColor="text1"/>
          <w:sz w:val="24"/>
          <w:szCs w:val="24"/>
        </w:rPr>
        <w:t>1 894 818 673,7</w:t>
      </w:r>
      <w:r w:rsidRPr="006846E1">
        <w:rPr>
          <w:color w:val="000000" w:themeColor="text1"/>
          <w:sz w:val="24"/>
          <w:szCs w:val="24"/>
        </w:rPr>
        <w:t xml:space="preserve"> тыс. рублей, на 202</w:t>
      </w:r>
      <w:r>
        <w:rPr>
          <w:color w:val="000000" w:themeColor="text1"/>
          <w:sz w:val="24"/>
          <w:szCs w:val="24"/>
        </w:rPr>
        <w:t>5</w:t>
      </w:r>
      <w:r w:rsidRPr="006846E1">
        <w:rPr>
          <w:color w:val="000000" w:themeColor="text1"/>
          <w:sz w:val="24"/>
          <w:szCs w:val="24"/>
        </w:rPr>
        <w:t xml:space="preserve"> год – </w:t>
      </w:r>
      <w:r>
        <w:rPr>
          <w:color w:val="000000" w:themeColor="text1"/>
          <w:sz w:val="24"/>
          <w:szCs w:val="24"/>
        </w:rPr>
        <w:t>2 037 638 228,1</w:t>
      </w:r>
      <w:r w:rsidRPr="006846E1">
        <w:rPr>
          <w:color w:val="000000" w:themeColor="text1"/>
          <w:sz w:val="24"/>
          <w:szCs w:val="24"/>
        </w:rPr>
        <w:t xml:space="preserve"> тыс. рублей, на 202</w:t>
      </w:r>
      <w:r>
        <w:rPr>
          <w:color w:val="000000" w:themeColor="text1"/>
          <w:sz w:val="24"/>
          <w:szCs w:val="24"/>
        </w:rPr>
        <w:t>6</w:t>
      </w:r>
      <w:r w:rsidRPr="006846E1">
        <w:rPr>
          <w:color w:val="000000" w:themeColor="text1"/>
          <w:sz w:val="24"/>
          <w:szCs w:val="24"/>
        </w:rPr>
        <w:t xml:space="preserve"> год – </w:t>
      </w:r>
      <w:r w:rsidRPr="008C7875">
        <w:rPr>
          <w:color w:val="000000" w:themeColor="text1"/>
          <w:sz w:val="24"/>
          <w:szCs w:val="24"/>
        </w:rPr>
        <w:t xml:space="preserve">2 185 378 108,3 </w:t>
      </w:r>
      <w:r w:rsidRPr="006846E1">
        <w:rPr>
          <w:color w:val="000000" w:themeColor="text1"/>
          <w:sz w:val="24"/>
          <w:szCs w:val="24"/>
        </w:rPr>
        <w:t>тыс. рублей;</w:t>
      </w:r>
    </w:p>
    <w:p w:rsidR="00CA549A" w:rsidRDefault="00CA549A" w:rsidP="008521AC">
      <w:pPr>
        <w:overflowPunct/>
        <w:autoSpaceDE/>
        <w:autoSpaceDN/>
        <w:adjustRightInd/>
        <w:spacing w:line="259" w:lineRule="auto"/>
        <w:textAlignment w:val="auto"/>
        <w:rPr>
          <w:color w:val="000000" w:themeColor="text1"/>
          <w:sz w:val="24"/>
          <w:szCs w:val="24"/>
        </w:rPr>
      </w:pPr>
      <w:r w:rsidRPr="006846E1">
        <w:rPr>
          <w:color w:val="000000" w:themeColor="text1"/>
          <w:sz w:val="24"/>
          <w:szCs w:val="24"/>
        </w:rPr>
        <w:t>поступления страховых взносов от плательщиков, производящих выплаты и иные вознаграждения в пользу прокуроров, сотрудников Следственного комитета Российской Федерации, судей федеральных судов, мировых судей (рассчитан по тарифу 5,1 %) прогнозируются</w:t>
      </w:r>
      <w:r w:rsidR="00F80B8C">
        <w:rPr>
          <w:color w:val="000000" w:themeColor="text1"/>
          <w:sz w:val="24"/>
          <w:szCs w:val="24"/>
        </w:rPr>
        <w:t>:</w:t>
      </w:r>
      <w:r w:rsidRPr="006846E1">
        <w:rPr>
          <w:color w:val="000000" w:themeColor="text1"/>
          <w:sz w:val="24"/>
          <w:szCs w:val="24"/>
        </w:rPr>
        <w:t xml:space="preserve"> на 202</w:t>
      </w:r>
      <w:r>
        <w:rPr>
          <w:color w:val="000000" w:themeColor="text1"/>
          <w:sz w:val="24"/>
          <w:szCs w:val="24"/>
        </w:rPr>
        <w:t>4</w:t>
      </w:r>
      <w:r w:rsidRPr="006846E1">
        <w:rPr>
          <w:color w:val="000000" w:themeColor="text1"/>
          <w:sz w:val="24"/>
          <w:szCs w:val="24"/>
        </w:rPr>
        <w:t xml:space="preserve"> год </w:t>
      </w:r>
      <w:r w:rsidR="00F80B8C">
        <w:rPr>
          <w:color w:val="000000" w:themeColor="text1"/>
          <w:sz w:val="24"/>
          <w:szCs w:val="24"/>
        </w:rPr>
        <w:t xml:space="preserve">– </w:t>
      </w:r>
      <w:r w:rsidRPr="006846E1">
        <w:rPr>
          <w:color w:val="000000" w:themeColor="text1"/>
          <w:sz w:val="24"/>
          <w:szCs w:val="24"/>
        </w:rPr>
        <w:t xml:space="preserve">в объеме </w:t>
      </w:r>
      <w:r>
        <w:rPr>
          <w:color w:val="000000" w:themeColor="text1"/>
          <w:sz w:val="24"/>
          <w:szCs w:val="24"/>
        </w:rPr>
        <w:t>10 620 882,6</w:t>
      </w:r>
      <w:r w:rsidRPr="006846E1">
        <w:rPr>
          <w:color w:val="000000" w:themeColor="text1"/>
          <w:sz w:val="24"/>
          <w:szCs w:val="24"/>
        </w:rPr>
        <w:t xml:space="preserve"> тыс. рублей, на </w:t>
      </w:r>
      <w:r w:rsidR="00415218">
        <w:rPr>
          <w:color w:val="000000" w:themeColor="text1"/>
          <w:sz w:val="24"/>
          <w:szCs w:val="24"/>
        </w:rPr>
        <w:br/>
      </w:r>
      <w:r w:rsidRPr="006846E1">
        <w:rPr>
          <w:color w:val="000000" w:themeColor="text1"/>
          <w:sz w:val="24"/>
          <w:szCs w:val="24"/>
        </w:rPr>
        <w:t>202</w:t>
      </w:r>
      <w:r>
        <w:rPr>
          <w:color w:val="000000" w:themeColor="text1"/>
          <w:sz w:val="24"/>
          <w:szCs w:val="24"/>
        </w:rPr>
        <w:t>5</w:t>
      </w:r>
      <w:r w:rsidRPr="006846E1">
        <w:rPr>
          <w:color w:val="000000" w:themeColor="text1"/>
          <w:sz w:val="24"/>
          <w:szCs w:val="24"/>
        </w:rPr>
        <w:t xml:space="preserve"> год – </w:t>
      </w:r>
      <w:r w:rsidRPr="008C7875">
        <w:rPr>
          <w:color w:val="000000" w:themeColor="text1"/>
          <w:sz w:val="24"/>
          <w:szCs w:val="24"/>
        </w:rPr>
        <w:t>11</w:t>
      </w:r>
      <w:r w:rsidR="00415218">
        <w:rPr>
          <w:color w:val="000000" w:themeColor="text1"/>
          <w:sz w:val="24"/>
          <w:szCs w:val="24"/>
        </w:rPr>
        <w:t> </w:t>
      </w:r>
      <w:r w:rsidRPr="008C7875">
        <w:rPr>
          <w:color w:val="000000" w:themeColor="text1"/>
          <w:sz w:val="24"/>
          <w:szCs w:val="24"/>
        </w:rPr>
        <w:t>397</w:t>
      </w:r>
      <w:r w:rsidR="00415218">
        <w:rPr>
          <w:color w:val="000000" w:themeColor="text1"/>
          <w:sz w:val="24"/>
          <w:szCs w:val="24"/>
        </w:rPr>
        <w:t> </w:t>
      </w:r>
      <w:r w:rsidRPr="008C7875">
        <w:rPr>
          <w:color w:val="000000" w:themeColor="text1"/>
          <w:sz w:val="24"/>
          <w:szCs w:val="24"/>
        </w:rPr>
        <w:t>019,8</w:t>
      </w:r>
      <w:r w:rsidR="00415218">
        <w:rPr>
          <w:color w:val="000000" w:themeColor="text1"/>
          <w:sz w:val="24"/>
          <w:szCs w:val="24"/>
        </w:rPr>
        <w:t> </w:t>
      </w:r>
      <w:r w:rsidRPr="006846E1">
        <w:rPr>
          <w:color w:val="000000" w:themeColor="text1"/>
          <w:sz w:val="24"/>
          <w:szCs w:val="24"/>
        </w:rPr>
        <w:t>тыс. рублей, на 202</w:t>
      </w:r>
      <w:r w:rsidR="00F80B8C">
        <w:rPr>
          <w:color w:val="000000" w:themeColor="text1"/>
          <w:sz w:val="24"/>
          <w:szCs w:val="24"/>
        </w:rPr>
        <w:t>6</w:t>
      </w:r>
      <w:r w:rsidRPr="006846E1">
        <w:rPr>
          <w:color w:val="000000" w:themeColor="text1"/>
          <w:sz w:val="24"/>
          <w:szCs w:val="24"/>
        </w:rPr>
        <w:t xml:space="preserve"> год – </w:t>
      </w:r>
      <w:r w:rsidRPr="008C7875">
        <w:rPr>
          <w:color w:val="000000" w:themeColor="text1"/>
          <w:sz w:val="24"/>
          <w:szCs w:val="24"/>
        </w:rPr>
        <w:t xml:space="preserve">12 223 365,9 </w:t>
      </w:r>
      <w:r w:rsidRPr="006846E1">
        <w:rPr>
          <w:color w:val="000000" w:themeColor="text1"/>
          <w:sz w:val="24"/>
          <w:szCs w:val="24"/>
        </w:rPr>
        <w:t>тыс. рублей;</w:t>
      </w:r>
    </w:p>
    <w:p w:rsidR="00CA549A" w:rsidRDefault="00CA549A" w:rsidP="008521AC">
      <w:pPr>
        <w:overflowPunct/>
        <w:autoSpaceDE/>
        <w:autoSpaceDN/>
        <w:adjustRightInd/>
        <w:spacing w:line="259" w:lineRule="auto"/>
        <w:textAlignment w:val="auto"/>
        <w:rPr>
          <w:color w:val="000000" w:themeColor="text1"/>
          <w:sz w:val="24"/>
          <w:szCs w:val="24"/>
        </w:rPr>
      </w:pPr>
      <w:r w:rsidRPr="006846E1">
        <w:rPr>
          <w:color w:val="000000" w:themeColor="text1"/>
          <w:sz w:val="24"/>
          <w:szCs w:val="24"/>
        </w:rPr>
        <w:t>поступления страховых взносов от плательщиков, применяющих пониженные тарифы, планируются</w:t>
      </w:r>
      <w:r w:rsidR="00F80B8C">
        <w:rPr>
          <w:color w:val="000000" w:themeColor="text1"/>
          <w:sz w:val="24"/>
          <w:szCs w:val="24"/>
        </w:rPr>
        <w:t>:</w:t>
      </w:r>
      <w:r w:rsidRPr="006846E1">
        <w:rPr>
          <w:color w:val="000000" w:themeColor="text1"/>
          <w:sz w:val="24"/>
          <w:szCs w:val="24"/>
        </w:rPr>
        <w:t xml:space="preserve"> на 202</w:t>
      </w:r>
      <w:r>
        <w:rPr>
          <w:color w:val="000000" w:themeColor="text1"/>
          <w:sz w:val="24"/>
          <w:szCs w:val="24"/>
        </w:rPr>
        <w:t>4</w:t>
      </w:r>
      <w:r w:rsidRPr="006846E1">
        <w:rPr>
          <w:color w:val="000000" w:themeColor="text1"/>
          <w:sz w:val="24"/>
          <w:szCs w:val="24"/>
        </w:rPr>
        <w:t xml:space="preserve"> год </w:t>
      </w:r>
      <w:r w:rsidR="00F80B8C">
        <w:rPr>
          <w:color w:val="000000" w:themeColor="text1"/>
          <w:sz w:val="24"/>
          <w:szCs w:val="24"/>
        </w:rPr>
        <w:t xml:space="preserve">– </w:t>
      </w:r>
      <w:r w:rsidRPr="006846E1">
        <w:rPr>
          <w:color w:val="000000" w:themeColor="text1"/>
          <w:sz w:val="24"/>
          <w:szCs w:val="24"/>
        </w:rPr>
        <w:t xml:space="preserve">в объеме </w:t>
      </w:r>
      <w:r>
        <w:rPr>
          <w:color w:val="000000" w:themeColor="text1"/>
          <w:sz w:val="24"/>
          <w:szCs w:val="24"/>
        </w:rPr>
        <w:t>167 494 527,5</w:t>
      </w:r>
      <w:r w:rsidRPr="006846E1">
        <w:rPr>
          <w:color w:val="000000" w:themeColor="text1"/>
          <w:sz w:val="24"/>
          <w:szCs w:val="24"/>
        </w:rPr>
        <w:t xml:space="preserve"> тыс. рублей, на </w:t>
      </w:r>
      <w:r w:rsidR="00415218">
        <w:rPr>
          <w:color w:val="000000" w:themeColor="text1"/>
          <w:sz w:val="24"/>
          <w:szCs w:val="24"/>
        </w:rPr>
        <w:br/>
      </w:r>
      <w:r w:rsidRPr="006846E1">
        <w:rPr>
          <w:color w:val="000000" w:themeColor="text1"/>
          <w:sz w:val="24"/>
          <w:szCs w:val="24"/>
        </w:rPr>
        <w:t>202</w:t>
      </w:r>
      <w:r>
        <w:rPr>
          <w:color w:val="000000" w:themeColor="text1"/>
          <w:sz w:val="24"/>
          <w:szCs w:val="24"/>
        </w:rPr>
        <w:t>5</w:t>
      </w:r>
      <w:r w:rsidRPr="006846E1">
        <w:rPr>
          <w:color w:val="000000" w:themeColor="text1"/>
          <w:sz w:val="24"/>
          <w:szCs w:val="24"/>
        </w:rPr>
        <w:t xml:space="preserve"> год –</w:t>
      </w:r>
      <w:r>
        <w:rPr>
          <w:color w:val="000000" w:themeColor="text1"/>
          <w:sz w:val="24"/>
          <w:szCs w:val="24"/>
        </w:rPr>
        <w:t>178 675 556,1</w:t>
      </w:r>
      <w:r w:rsidR="00415218">
        <w:rPr>
          <w:color w:val="000000" w:themeColor="text1"/>
          <w:sz w:val="24"/>
          <w:szCs w:val="24"/>
        </w:rPr>
        <w:t> </w:t>
      </w:r>
      <w:r>
        <w:rPr>
          <w:color w:val="000000" w:themeColor="text1"/>
          <w:sz w:val="24"/>
          <w:szCs w:val="24"/>
        </w:rPr>
        <w:t>тыс. рублей, на 2026</w:t>
      </w:r>
      <w:r w:rsidRPr="006846E1">
        <w:rPr>
          <w:color w:val="000000" w:themeColor="text1"/>
          <w:sz w:val="24"/>
          <w:szCs w:val="24"/>
        </w:rPr>
        <w:t xml:space="preserve"> год – </w:t>
      </w:r>
      <w:r>
        <w:rPr>
          <w:color w:val="000000" w:themeColor="text1"/>
          <w:sz w:val="24"/>
          <w:szCs w:val="24"/>
        </w:rPr>
        <w:t>191 630 508,0</w:t>
      </w:r>
      <w:r w:rsidRPr="006846E1">
        <w:rPr>
          <w:color w:val="000000" w:themeColor="text1"/>
          <w:sz w:val="24"/>
          <w:szCs w:val="24"/>
        </w:rPr>
        <w:t xml:space="preserve"> тыс. рублей;</w:t>
      </w:r>
    </w:p>
    <w:p w:rsidR="00CA549A" w:rsidRDefault="00CA549A" w:rsidP="008521AC">
      <w:pPr>
        <w:overflowPunct/>
        <w:autoSpaceDE/>
        <w:autoSpaceDN/>
        <w:adjustRightInd/>
        <w:spacing w:line="259" w:lineRule="auto"/>
        <w:textAlignment w:val="auto"/>
        <w:rPr>
          <w:iCs/>
          <w:snapToGrid w:val="0"/>
          <w:color w:val="000000" w:themeColor="text1"/>
          <w:sz w:val="24"/>
          <w:szCs w:val="24"/>
        </w:rPr>
      </w:pPr>
      <w:r w:rsidRPr="006846E1">
        <w:rPr>
          <w:iCs/>
          <w:snapToGrid w:val="0"/>
          <w:color w:val="000000" w:themeColor="text1"/>
          <w:sz w:val="24"/>
          <w:szCs w:val="24"/>
        </w:rPr>
        <w:t>доходы от уплаты страховых взносов на ОМС в фиксированном размере</w:t>
      </w:r>
      <w:r w:rsidRPr="006846E1">
        <w:rPr>
          <w:rStyle w:val="aff0"/>
          <w:iCs/>
          <w:snapToGrid w:val="0"/>
          <w:color w:val="000000" w:themeColor="text1"/>
          <w:sz w:val="24"/>
          <w:szCs w:val="24"/>
        </w:rPr>
        <w:footnoteReference w:id="11"/>
      </w:r>
      <w:r w:rsidRPr="006846E1">
        <w:rPr>
          <w:iCs/>
          <w:snapToGrid w:val="0"/>
          <w:color w:val="000000" w:themeColor="text1"/>
          <w:sz w:val="24"/>
          <w:szCs w:val="24"/>
        </w:rPr>
        <w:t xml:space="preserve"> рассчитаны исходя из среднегодовой численности данной категории плательщиков (по сведениям налоговой отчетности по форме 8-ФРСВ, утвержденной приказом ФНС России </w:t>
      </w:r>
      <w:r w:rsidRPr="000D1E06">
        <w:rPr>
          <w:iCs/>
          <w:snapToGrid w:val="0"/>
          <w:color w:val="000000" w:themeColor="text1"/>
          <w:sz w:val="24"/>
          <w:szCs w:val="24"/>
        </w:rPr>
        <w:t>от 30</w:t>
      </w:r>
      <w:r w:rsidR="00F80B8C">
        <w:rPr>
          <w:iCs/>
          <w:snapToGrid w:val="0"/>
          <w:color w:val="000000" w:themeColor="text1"/>
          <w:sz w:val="24"/>
          <w:szCs w:val="24"/>
        </w:rPr>
        <w:t> </w:t>
      </w:r>
      <w:r w:rsidRPr="000D1E06">
        <w:rPr>
          <w:iCs/>
          <w:snapToGrid w:val="0"/>
          <w:color w:val="000000" w:themeColor="text1"/>
          <w:sz w:val="24"/>
          <w:szCs w:val="24"/>
        </w:rPr>
        <w:t>сентября</w:t>
      </w:r>
      <w:r w:rsidR="004A56FD">
        <w:rPr>
          <w:iCs/>
          <w:snapToGrid w:val="0"/>
          <w:color w:val="000000" w:themeColor="text1"/>
          <w:sz w:val="24"/>
          <w:szCs w:val="24"/>
        </w:rPr>
        <w:t xml:space="preserve"> </w:t>
      </w:r>
      <w:r w:rsidRPr="000D1E06">
        <w:rPr>
          <w:iCs/>
          <w:snapToGrid w:val="0"/>
          <w:color w:val="000000" w:themeColor="text1"/>
          <w:sz w:val="24"/>
          <w:szCs w:val="24"/>
        </w:rPr>
        <w:t>2021 № БС-7-1/860@</w:t>
      </w:r>
      <w:r w:rsidRPr="006846E1">
        <w:rPr>
          <w:iCs/>
          <w:snapToGrid w:val="0"/>
          <w:color w:val="000000" w:themeColor="text1"/>
          <w:sz w:val="24"/>
          <w:szCs w:val="24"/>
        </w:rPr>
        <w:t xml:space="preserve"> за 202</w:t>
      </w:r>
      <w:r>
        <w:rPr>
          <w:iCs/>
          <w:snapToGrid w:val="0"/>
          <w:color w:val="000000" w:themeColor="text1"/>
          <w:sz w:val="24"/>
          <w:szCs w:val="24"/>
        </w:rPr>
        <w:t>2</w:t>
      </w:r>
      <w:r w:rsidRPr="006846E1">
        <w:rPr>
          <w:iCs/>
          <w:snapToGrid w:val="0"/>
          <w:color w:val="000000" w:themeColor="text1"/>
          <w:sz w:val="24"/>
          <w:szCs w:val="24"/>
        </w:rPr>
        <w:t xml:space="preserve"> год) в количестве </w:t>
      </w:r>
      <w:r w:rsidRPr="000D1E06">
        <w:rPr>
          <w:iCs/>
          <w:snapToGrid w:val="0"/>
          <w:color w:val="000000" w:themeColor="text1"/>
          <w:sz w:val="24"/>
          <w:szCs w:val="24"/>
        </w:rPr>
        <w:t xml:space="preserve">3 531 680 </w:t>
      </w:r>
      <w:r w:rsidRPr="006846E1">
        <w:rPr>
          <w:iCs/>
          <w:snapToGrid w:val="0"/>
          <w:color w:val="000000" w:themeColor="text1"/>
          <w:sz w:val="24"/>
          <w:szCs w:val="24"/>
        </w:rPr>
        <w:t>человека, коэффициента собираемости страховых взносов в размере 0</w:t>
      </w:r>
      <w:r w:rsidRPr="000D1E06">
        <w:rPr>
          <w:iCs/>
          <w:snapToGrid w:val="0"/>
          <w:color w:val="000000" w:themeColor="text1"/>
          <w:sz w:val="24"/>
          <w:szCs w:val="24"/>
        </w:rPr>
        <w:t>0,905</w:t>
      </w:r>
      <w:r>
        <w:rPr>
          <w:iCs/>
          <w:snapToGrid w:val="0"/>
          <w:color w:val="000000" w:themeColor="text1"/>
          <w:sz w:val="24"/>
          <w:szCs w:val="24"/>
        </w:rPr>
        <w:t xml:space="preserve"> </w:t>
      </w:r>
      <w:r w:rsidRPr="006846E1">
        <w:rPr>
          <w:iCs/>
          <w:snapToGrid w:val="0"/>
          <w:color w:val="000000" w:themeColor="text1"/>
          <w:sz w:val="24"/>
          <w:szCs w:val="24"/>
        </w:rPr>
        <w:t xml:space="preserve">и прогнозируются в сумме по </w:t>
      </w:r>
      <w:r w:rsidRPr="00EF4AF8">
        <w:rPr>
          <w:iCs/>
          <w:snapToGrid w:val="0"/>
          <w:color w:val="000000" w:themeColor="text1"/>
          <w:sz w:val="24"/>
          <w:szCs w:val="24"/>
        </w:rPr>
        <w:t>31</w:t>
      </w:r>
      <w:r w:rsidR="00415218">
        <w:rPr>
          <w:iCs/>
          <w:snapToGrid w:val="0"/>
          <w:color w:val="000000" w:themeColor="text1"/>
          <w:sz w:val="24"/>
          <w:szCs w:val="24"/>
        </w:rPr>
        <w:t> </w:t>
      </w:r>
      <w:r w:rsidRPr="00EF4AF8">
        <w:rPr>
          <w:iCs/>
          <w:snapToGrid w:val="0"/>
          <w:color w:val="000000" w:themeColor="text1"/>
          <w:sz w:val="24"/>
          <w:szCs w:val="24"/>
        </w:rPr>
        <w:t>471</w:t>
      </w:r>
      <w:r w:rsidR="00415218">
        <w:rPr>
          <w:iCs/>
          <w:snapToGrid w:val="0"/>
          <w:color w:val="000000" w:themeColor="text1"/>
          <w:sz w:val="24"/>
          <w:szCs w:val="24"/>
        </w:rPr>
        <w:t> </w:t>
      </w:r>
      <w:r w:rsidRPr="00EF4AF8">
        <w:rPr>
          <w:iCs/>
          <w:snapToGrid w:val="0"/>
          <w:color w:val="000000" w:themeColor="text1"/>
          <w:sz w:val="24"/>
          <w:szCs w:val="24"/>
        </w:rPr>
        <w:t>538,5</w:t>
      </w:r>
      <w:r w:rsidR="00415218">
        <w:rPr>
          <w:iCs/>
          <w:snapToGrid w:val="0"/>
          <w:color w:val="000000" w:themeColor="text1"/>
          <w:sz w:val="24"/>
          <w:szCs w:val="24"/>
        </w:rPr>
        <w:t> </w:t>
      </w:r>
      <w:r w:rsidRPr="006846E1">
        <w:rPr>
          <w:iCs/>
          <w:snapToGrid w:val="0"/>
          <w:color w:val="000000" w:themeColor="text1"/>
          <w:sz w:val="24"/>
          <w:szCs w:val="24"/>
        </w:rPr>
        <w:t>тыс. рублей ежегодно.</w:t>
      </w:r>
    </w:p>
    <w:p w:rsidR="00CA549A" w:rsidRPr="006846E1" w:rsidRDefault="00CA549A" w:rsidP="008521AC">
      <w:pPr>
        <w:overflowPunct/>
        <w:autoSpaceDE/>
        <w:autoSpaceDN/>
        <w:adjustRightInd/>
        <w:spacing w:line="259" w:lineRule="auto"/>
        <w:textAlignment w:val="auto"/>
        <w:rPr>
          <w:i/>
          <w:color w:val="000000" w:themeColor="text1"/>
          <w:sz w:val="24"/>
          <w:szCs w:val="24"/>
        </w:rPr>
      </w:pPr>
      <w:r w:rsidRPr="006846E1">
        <w:rPr>
          <w:b/>
          <w:color w:val="000000" w:themeColor="text1"/>
          <w:sz w:val="24"/>
          <w:szCs w:val="24"/>
        </w:rPr>
        <w:t>4.3.</w:t>
      </w:r>
      <w:r w:rsidRPr="006846E1">
        <w:rPr>
          <w:i/>
          <w:color w:val="000000" w:themeColor="text1"/>
          <w:sz w:val="24"/>
          <w:szCs w:val="24"/>
        </w:rPr>
        <w:t xml:space="preserve"> Страховые взносы на ОМС неработающего населения</w:t>
      </w:r>
    </w:p>
    <w:p w:rsidR="00CA549A" w:rsidRPr="004A56FD" w:rsidRDefault="00CA549A" w:rsidP="008521AC">
      <w:pPr>
        <w:spacing w:line="259" w:lineRule="auto"/>
        <w:rPr>
          <w:color w:val="000000" w:themeColor="text1"/>
          <w:spacing w:val="-2"/>
          <w:sz w:val="24"/>
          <w:szCs w:val="24"/>
        </w:rPr>
      </w:pPr>
      <w:r w:rsidRPr="004A56FD">
        <w:rPr>
          <w:color w:val="000000" w:themeColor="text1"/>
          <w:spacing w:val="-2"/>
          <w:sz w:val="24"/>
          <w:szCs w:val="24"/>
        </w:rPr>
        <w:t>Размер страховых взносов на ОМС неработающего населения рассчитан в соответствии с требованиями Федерального закона № 326-ФЗ, Федерального закона № 354</w:t>
      </w:r>
      <w:r w:rsidR="004A56FD" w:rsidRPr="004A56FD">
        <w:rPr>
          <w:color w:val="000000" w:themeColor="text1"/>
          <w:spacing w:val="-2"/>
          <w:sz w:val="24"/>
          <w:szCs w:val="24"/>
        </w:rPr>
        <w:noBreakHyphen/>
      </w:r>
      <w:r w:rsidRPr="004A56FD">
        <w:rPr>
          <w:color w:val="000000" w:themeColor="text1"/>
          <w:spacing w:val="-2"/>
          <w:sz w:val="24"/>
          <w:szCs w:val="24"/>
        </w:rPr>
        <w:t>ФЗ исходя из численности застрахованного по ОМС неработающего населения по состоянию на 1 января 2023 года в количестве 81,2 млн. человек, установленного тарифа 18 864,6 рубля, а также коэффициентов дифференциации и удорожания стоимости медицинских услуг.</w:t>
      </w:r>
    </w:p>
    <w:p w:rsidR="00CA549A" w:rsidRPr="002F035D" w:rsidRDefault="00CA549A" w:rsidP="008521AC">
      <w:pPr>
        <w:spacing w:line="259" w:lineRule="auto"/>
        <w:rPr>
          <w:color w:val="000000" w:themeColor="text1"/>
          <w:sz w:val="24"/>
          <w:szCs w:val="24"/>
        </w:rPr>
      </w:pPr>
      <w:r w:rsidRPr="002F035D">
        <w:rPr>
          <w:color w:val="000000" w:themeColor="text1"/>
          <w:sz w:val="24"/>
          <w:szCs w:val="24"/>
        </w:rPr>
        <w:t xml:space="preserve">Указанные коэффициенты ежегодно устанавливаются федеральным законом о бюджете </w:t>
      </w:r>
      <w:r>
        <w:rPr>
          <w:color w:val="000000" w:themeColor="text1"/>
          <w:sz w:val="24"/>
          <w:szCs w:val="24"/>
        </w:rPr>
        <w:t>ФОМС</w:t>
      </w:r>
      <w:r w:rsidRPr="002F035D">
        <w:rPr>
          <w:color w:val="000000" w:themeColor="text1"/>
          <w:sz w:val="24"/>
          <w:szCs w:val="24"/>
        </w:rPr>
        <w:t xml:space="preserve"> на очередной финансовый год и на плановый период.</w:t>
      </w:r>
    </w:p>
    <w:p w:rsidR="00CA549A" w:rsidRDefault="00CA549A" w:rsidP="008521AC">
      <w:pPr>
        <w:spacing w:line="259" w:lineRule="auto"/>
        <w:rPr>
          <w:color w:val="000000" w:themeColor="text1"/>
          <w:sz w:val="24"/>
          <w:szCs w:val="24"/>
        </w:rPr>
      </w:pPr>
      <w:r>
        <w:rPr>
          <w:color w:val="000000" w:themeColor="text1"/>
          <w:sz w:val="24"/>
          <w:szCs w:val="24"/>
        </w:rPr>
        <w:t>К</w:t>
      </w:r>
      <w:r w:rsidRPr="002F035D">
        <w:rPr>
          <w:color w:val="000000" w:themeColor="text1"/>
          <w:sz w:val="24"/>
          <w:szCs w:val="24"/>
        </w:rPr>
        <w:t>оэффициент удорожания стоим</w:t>
      </w:r>
      <w:r>
        <w:rPr>
          <w:color w:val="000000" w:themeColor="text1"/>
          <w:sz w:val="24"/>
          <w:szCs w:val="24"/>
        </w:rPr>
        <w:t>ости медицинских услуг</w:t>
      </w:r>
      <w:r w:rsidRPr="002F035D">
        <w:rPr>
          <w:color w:val="000000" w:themeColor="text1"/>
          <w:sz w:val="24"/>
          <w:szCs w:val="24"/>
        </w:rPr>
        <w:t xml:space="preserve"> рассчитан</w:t>
      </w:r>
      <w:r>
        <w:rPr>
          <w:color w:val="000000" w:themeColor="text1"/>
          <w:sz w:val="24"/>
          <w:szCs w:val="24"/>
        </w:rPr>
        <w:t xml:space="preserve"> </w:t>
      </w:r>
      <w:r w:rsidRPr="00891C62">
        <w:rPr>
          <w:color w:val="000000" w:themeColor="text1"/>
          <w:sz w:val="24"/>
          <w:szCs w:val="24"/>
        </w:rPr>
        <w:t xml:space="preserve">исходя из темпов роста среднемесячной номинальной начисленной заработной платы и индекса потребительских цен, установленных </w:t>
      </w:r>
      <w:r>
        <w:rPr>
          <w:color w:val="000000" w:themeColor="text1"/>
          <w:sz w:val="24"/>
          <w:szCs w:val="24"/>
        </w:rPr>
        <w:t xml:space="preserve">в </w:t>
      </w:r>
      <w:r w:rsidRPr="00891C62">
        <w:rPr>
          <w:color w:val="000000" w:themeColor="text1"/>
          <w:sz w:val="24"/>
          <w:szCs w:val="24"/>
        </w:rPr>
        <w:t>прогноз</w:t>
      </w:r>
      <w:r>
        <w:rPr>
          <w:color w:val="000000" w:themeColor="text1"/>
          <w:sz w:val="24"/>
          <w:szCs w:val="24"/>
        </w:rPr>
        <w:t>е</w:t>
      </w:r>
      <w:r w:rsidRPr="00891C62">
        <w:rPr>
          <w:color w:val="000000" w:themeColor="text1"/>
          <w:sz w:val="24"/>
          <w:szCs w:val="24"/>
        </w:rPr>
        <w:t xml:space="preserve"> социально-экономического развит</w:t>
      </w:r>
      <w:r>
        <w:rPr>
          <w:color w:val="000000" w:themeColor="text1"/>
          <w:sz w:val="24"/>
          <w:szCs w:val="24"/>
        </w:rPr>
        <w:t>ия Российской Федерации на 2024 </w:t>
      </w:r>
      <w:r w:rsidRPr="00891C62">
        <w:rPr>
          <w:color w:val="000000" w:themeColor="text1"/>
          <w:sz w:val="24"/>
          <w:szCs w:val="24"/>
        </w:rPr>
        <w:t>год и на плановый период 2025 и 2026 годов от 8 сентября 2023 года</w:t>
      </w:r>
      <w:r>
        <w:rPr>
          <w:color w:val="000000" w:themeColor="text1"/>
          <w:sz w:val="24"/>
          <w:szCs w:val="24"/>
        </w:rPr>
        <w:t>, и</w:t>
      </w:r>
      <w:r w:rsidRPr="002F035D">
        <w:rPr>
          <w:color w:val="000000" w:themeColor="text1"/>
          <w:sz w:val="24"/>
          <w:szCs w:val="24"/>
        </w:rPr>
        <w:t xml:space="preserve"> составит</w:t>
      </w:r>
      <w:r>
        <w:rPr>
          <w:color w:val="000000" w:themeColor="text1"/>
          <w:sz w:val="24"/>
          <w:szCs w:val="24"/>
        </w:rPr>
        <w:t>: на 2024 год – 1,503, на</w:t>
      </w:r>
      <w:r w:rsidRPr="002F035D">
        <w:rPr>
          <w:color w:val="000000" w:themeColor="text1"/>
          <w:sz w:val="24"/>
          <w:szCs w:val="24"/>
        </w:rPr>
        <w:t xml:space="preserve"> 2025 год – 1,624, </w:t>
      </w:r>
      <w:r>
        <w:rPr>
          <w:color w:val="000000" w:themeColor="text1"/>
          <w:sz w:val="24"/>
          <w:szCs w:val="24"/>
        </w:rPr>
        <w:t>на</w:t>
      </w:r>
      <w:r w:rsidRPr="002F035D">
        <w:rPr>
          <w:color w:val="000000" w:themeColor="text1"/>
          <w:sz w:val="24"/>
          <w:szCs w:val="24"/>
        </w:rPr>
        <w:t xml:space="preserve"> 2026 год – 1,72</w:t>
      </w:r>
      <w:r>
        <w:rPr>
          <w:color w:val="000000" w:themeColor="text1"/>
          <w:sz w:val="24"/>
          <w:szCs w:val="24"/>
        </w:rPr>
        <w:t>.</w:t>
      </w:r>
    </w:p>
    <w:p w:rsidR="00CA549A" w:rsidRDefault="00CA549A" w:rsidP="008521AC">
      <w:pPr>
        <w:spacing w:line="259" w:lineRule="auto"/>
        <w:rPr>
          <w:color w:val="000000" w:themeColor="text1"/>
          <w:sz w:val="24"/>
          <w:szCs w:val="24"/>
        </w:rPr>
      </w:pPr>
      <w:r w:rsidRPr="00891C62">
        <w:rPr>
          <w:color w:val="000000" w:themeColor="text1"/>
          <w:sz w:val="24"/>
          <w:szCs w:val="24"/>
        </w:rPr>
        <w:t xml:space="preserve">Общий размер страховых взносов на ОМС </w:t>
      </w:r>
      <w:r>
        <w:rPr>
          <w:color w:val="000000" w:themeColor="text1"/>
          <w:sz w:val="24"/>
          <w:szCs w:val="24"/>
        </w:rPr>
        <w:t>не</w:t>
      </w:r>
      <w:r w:rsidRPr="00891C62">
        <w:rPr>
          <w:color w:val="000000" w:themeColor="text1"/>
          <w:sz w:val="24"/>
          <w:szCs w:val="24"/>
        </w:rPr>
        <w:t>работающего населения оценивается</w:t>
      </w:r>
      <w:r w:rsidR="004A56FD">
        <w:rPr>
          <w:color w:val="000000" w:themeColor="text1"/>
          <w:sz w:val="24"/>
          <w:szCs w:val="24"/>
        </w:rPr>
        <w:t xml:space="preserve"> </w:t>
      </w:r>
      <w:r>
        <w:rPr>
          <w:color w:val="000000" w:themeColor="text1"/>
          <w:sz w:val="24"/>
          <w:szCs w:val="24"/>
        </w:rPr>
        <w:t>на</w:t>
      </w:r>
      <w:r w:rsidR="004A56FD">
        <w:rPr>
          <w:color w:val="000000" w:themeColor="text1"/>
          <w:sz w:val="24"/>
          <w:szCs w:val="24"/>
        </w:rPr>
        <w:t> </w:t>
      </w:r>
      <w:r w:rsidRPr="00891C62">
        <w:rPr>
          <w:color w:val="000000" w:themeColor="text1"/>
          <w:sz w:val="24"/>
          <w:szCs w:val="24"/>
        </w:rPr>
        <w:t xml:space="preserve">2024 год в сумме </w:t>
      </w:r>
      <w:r>
        <w:rPr>
          <w:color w:val="000000" w:themeColor="text1"/>
          <w:sz w:val="24"/>
          <w:szCs w:val="24"/>
        </w:rPr>
        <w:t>1 021 609 898,2</w:t>
      </w:r>
      <w:r w:rsidRPr="00891C62">
        <w:rPr>
          <w:color w:val="000000" w:themeColor="text1"/>
          <w:sz w:val="24"/>
          <w:szCs w:val="24"/>
        </w:rPr>
        <w:t xml:space="preserve"> тыс. рублей, на 2025 год – </w:t>
      </w:r>
      <w:r>
        <w:rPr>
          <w:color w:val="000000" w:themeColor="text1"/>
          <w:sz w:val="24"/>
          <w:szCs w:val="24"/>
        </w:rPr>
        <w:t>1 103 854 825,4</w:t>
      </w:r>
      <w:r w:rsidRPr="00891C62">
        <w:rPr>
          <w:color w:val="000000" w:themeColor="text1"/>
          <w:sz w:val="24"/>
          <w:szCs w:val="24"/>
        </w:rPr>
        <w:t xml:space="preserve"> тыс. рублей, на 2026 год – </w:t>
      </w:r>
      <w:r>
        <w:rPr>
          <w:color w:val="000000" w:themeColor="text1"/>
          <w:sz w:val="24"/>
          <w:szCs w:val="24"/>
        </w:rPr>
        <w:t>1 169 787 565,4</w:t>
      </w:r>
      <w:r w:rsidRPr="00891C62">
        <w:rPr>
          <w:color w:val="000000" w:themeColor="text1"/>
          <w:sz w:val="24"/>
          <w:szCs w:val="24"/>
        </w:rPr>
        <w:t xml:space="preserve"> тыс. рублей</w:t>
      </w:r>
      <w:r>
        <w:rPr>
          <w:color w:val="000000" w:themeColor="text1"/>
          <w:sz w:val="24"/>
          <w:szCs w:val="24"/>
        </w:rPr>
        <w:t>.</w:t>
      </w:r>
    </w:p>
    <w:p w:rsidR="00CA549A" w:rsidRPr="006846E1" w:rsidRDefault="00CA549A" w:rsidP="008521AC">
      <w:pPr>
        <w:keepNext/>
        <w:tabs>
          <w:tab w:val="left" w:pos="0"/>
        </w:tabs>
        <w:overflowPunct/>
        <w:autoSpaceDE/>
        <w:autoSpaceDN/>
        <w:adjustRightInd/>
        <w:spacing w:line="259" w:lineRule="auto"/>
        <w:textAlignment w:val="auto"/>
        <w:rPr>
          <w:i/>
          <w:iCs/>
          <w:snapToGrid w:val="0"/>
          <w:color w:val="000000" w:themeColor="text1"/>
          <w:sz w:val="24"/>
          <w:szCs w:val="24"/>
        </w:rPr>
      </w:pPr>
      <w:r w:rsidRPr="006846E1">
        <w:rPr>
          <w:b/>
          <w:iCs/>
          <w:snapToGrid w:val="0"/>
          <w:color w:val="000000" w:themeColor="text1"/>
          <w:sz w:val="24"/>
          <w:szCs w:val="24"/>
        </w:rPr>
        <w:lastRenderedPageBreak/>
        <w:t>4.4.</w:t>
      </w:r>
      <w:r w:rsidRPr="006846E1">
        <w:rPr>
          <w:i/>
          <w:iCs/>
          <w:snapToGrid w:val="0"/>
          <w:color w:val="000000" w:themeColor="text1"/>
          <w:sz w:val="24"/>
          <w:szCs w:val="24"/>
        </w:rPr>
        <w:t xml:space="preserve"> Налоговые доходы</w:t>
      </w:r>
    </w:p>
    <w:p w:rsidR="00CA549A" w:rsidRDefault="00CA549A" w:rsidP="008521AC">
      <w:pPr>
        <w:spacing w:line="259" w:lineRule="auto"/>
        <w:rPr>
          <w:color w:val="000000" w:themeColor="text1"/>
          <w:sz w:val="24"/>
          <w:szCs w:val="24"/>
        </w:rPr>
      </w:pPr>
      <w:r w:rsidRPr="006846E1">
        <w:rPr>
          <w:color w:val="000000" w:themeColor="text1"/>
          <w:sz w:val="24"/>
          <w:szCs w:val="24"/>
        </w:rPr>
        <w:t>Объем поступлений налога на профессиональный доход, налога на совокупный доход, а также задолженности по отмененным налогам, сборам и иным обязательным платежам подтвержден главным администратором доходов – Федеральной налоговой службой. Налог на профессиональный доход в указанных пост</w:t>
      </w:r>
      <w:r>
        <w:rPr>
          <w:color w:val="000000" w:themeColor="text1"/>
          <w:sz w:val="24"/>
          <w:szCs w:val="24"/>
        </w:rPr>
        <w:t>уплениях составляет в среднем 97</w:t>
      </w:r>
      <w:r w:rsidRPr="006846E1">
        <w:rPr>
          <w:color w:val="000000" w:themeColor="text1"/>
          <w:sz w:val="24"/>
          <w:szCs w:val="24"/>
        </w:rPr>
        <w:t>,</w:t>
      </w:r>
      <w:r>
        <w:rPr>
          <w:color w:val="000000" w:themeColor="text1"/>
          <w:sz w:val="24"/>
          <w:szCs w:val="24"/>
        </w:rPr>
        <w:t>6</w:t>
      </w:r>
      <w:r w:rsidRPr="006846E1">
        <w:rPr>
          <w:color w:val="000000" w:themeColor="text1"/>
          <w:sz w:val="24"/>
          <w:szCs w:val="24"/>
        </w:rPr>
        <w:t xml:space="preserve"> %.</w:t>
      </w:r>
    </w:p>
    <w:p w:rsidR="00CA549A" w:rsidRDefault="00CA549A" w:rsidP="008521AC">
      <w:pPr>
        <w:spacing w:line="259" w:lineRule="auto"/>
        <w:rPr>
          <w:color w:val="000000" w:themeColor="text1"/>
          <w:sz w:val="24"/>
          <w:szCs w:val="24"/>
        </w:rPr>
      </w:pPr>
      <w:r>
        <w:rPr>
          <w:color w:val="000000" w:themeColor="text1"/>
          <w:sz w:val="24"/>
          <w:szCs w:val="24"/>
        </w:rPr>
        <w:t xml:space="preserve">При этом значительное увеличение прогнозируемых налоговых доходов на 2024 год по отношению к 2023 году (более чем в 2 раза) </w:t>
      </w:r>
      <w:r w:rsidRPr="000B2BA1">
        <w:rPr>
          <w:color w:val="000000" w:themeColor="text1"/>
          <w:sz w:val="24"/>
          <w:szCs w:val="24"/>
        </w:rPr>
        <w:t xml:space="preserve">обусловлено изменением </w:t>
      </w:r>
      <w:r>
        <w:rPr>
          <w:color w:val="000000" w:themeColor="text1"/>
          <w:sz w:val="24"/>
          <w:szCs w:val="24"/>
        </w:rPr>
        <w:t>ФНС России м</w:t>
      </w:r>
      <w:r w:rsidRPr="000B2BA1">
        <w:rPr>
          <w:color w:val="000000" w:themeColor="text1"/>
          <w:sz w:val="24"/>
          <w:szCs w:val="24"/>
        </w:rPr>
        <w:t>етодик</w:t>
      </w:r>
      <w:r>
        <w:rPr>
          <w:color w:val="000000" w:themeColor="text1"/>
          <w:sz w:val="24"/>
          <w:szCs w:val="24"/>
        </w:rPr>
        <w:t xml:space="preserve">и </w:t>
      </w:r>
      <w:r w:rsidRPr="000B2BA1">
        <w:rPr>
          <w:color w:val="000000" w:themeColor="text1"/>
          <w:sz w:val="24"/>
          <w:szCs w:val="24"/>
        </w:rPr>
        <w:t>прогнозирования поступлений налога на профессиональный доход</w:t>
      </w:r>
      <w:r>
        <w:rPr>
          <w:color w:val="000000" w:themeColor="text1"/>
          <w:sz w:val="24"/>
          <w:szCs w:val="24"/>
        </w:rPr>
        <w:t xml:space="preserve">: </w:t>
      </w:r>
      <w:r w:rsidRPr="000B2BA1">
        <w:rPr>
          <w:color w:val="000000" w:themeColor="text1"/>
          <w:sz w:val="24"/>
          <w:szCs w:val="24"/>
        </w:rPr>
        <w:t>вместо ранее применяемого индекса потребительских цен</w:t>
      </w:r>
      <w:r>
        <w:rPr>
          <w:color w:val="000000" w:themeColor="text1"/>
          <w:sz w:val="24"/>
          <w:szCs w:val="24"/>
        </w:rPr>
        <w:t xml:space="preserve"> применен показатель, </w:t>
      </w:r>
      <w:r w:rsidRPr="000B2BA1">
        <w:rPr>
          <w:color w:val="000000" w:themeColor="text1"/>
          <w:sz w:val="24"/>
          <w:szCs w:val="24"/>
        </w:rPr>
        <w:t>характеризующий динамику прибыли прибыльных организаций для целей бухгалтерского учета.</w:t>
      </w:r>
    </w:p>
    <w:p w:rsidR="00CA549A" w:rsidRPr="006846E1" w:rsidRDefault="00CA549A" w:rsidP="008521AC">
      <w:pPr>
        <w:keepNext/>
        <w:spacing w:line="259" w:lineRule="auto"/>
        <w:rPr>
          <w:i/>
          <w:iCs/>
          <w:snapToGrid w:val="0"/>
          <w:color w:val="000000" w:themeColor="text1"/>
          <w:sz w:val="24"/>
          <w:szCs w:val="24"/>
        </w:rPr>
      </w:pPr>
      <w:r w:rsidRPr="006846E1">
        <w:rPr>
          <w:b/>
          <w:iCs/>
          <w:snapToGrid w:val="0"/>
          <w:color w:val="000000" w:themeColor="text1"/>
          <w:sz w:val="24"/>
          <w:szCs w:val="24"/>
        </w:rPr>
        <w:t>4.5.</w:t>
      </w:r>
      <w:r w:rsidRPr="006846E1">
        <w:rPr>
          <w:i/>
          <w:iCs/>
          <w:snapToGrid w:val="0"/>
          <w:color w:val="000000" w:themeColor="text1"/>
          <w:sz w:val="24"/>
          <w:szCs w:val="24"/>
        </w:rPr>
        <w:t xml:space="preserve"> Межбюджетные трансферты</w:t>
      </w:r>
    </w:p>
    <w:p w:rsidR="00CA549A" w:rsidRDefault="00CA549A" w:rsidP="008521AC">
      <w:pPr>
        <w:pStyle w:val="af1"/>
        <w:tabs>
          <w:tab w:val="left" w:pos="0"/>
        </w:tabs>
        <w:spacing w:line="259" w:lineRule="auto"/>
        <w:ind w:firstLine="709"/>
        <w:rPr>
          <w:iCs/>
          <w:snapToGrid w:val="0"/>
          <w:color w:val="000000" w:themeColor="text1"/>
          <w:szCs w:val="24"/>
        </w:rPr>
      </w:pPr>
      <w:r w:rsidRPr="006846E1">
        <w:rPr>
          <w:iCs/>
          <w:snapToGrid w:val="0"/>
          <w:color w:val="000000" w:themeColor="text1"/>
          <w:szCs w:val="24"/>
        </w:rPr>
        <w:t>Доходы бюджета ФОМС от поступления межбюджетных трансфертов из федерального бюджета определены исходя из объема ассигнований, необходимых для реализации соответствующих полномочий в сфере здравоохранения, распределение которых характеризуется данными, приведенными в разделе 6 Заключения.</w:t>
      </w:r>
    </w:p>
    <w:p w:rsidR="00CA549A" w:rsidRDefault="00CA549A" w:rsidP="008521AC">
      <w:pPr>
        <w:pStyle w:val="af1"/>
        <w:tabs>
          <w:tab w:val="left" w:pos="0"/>
        </w:tabs>
        <w:spacing w:line="259" w:lineRule="auto"/>
        <w:ind w:firstLine="709"/>
        <w:rPr>
          <w:i/>
          <w:iCs/>
          <w:snapToGrid w:val="0"/>
          <w:color w:val="000000" w:themeColor="text1"/>
          <w:szCs w:val="24"/>
        </w:rPr>
      </w:pPr>
      <w:r w:rsidRPr="002F035D">
        <w:rPr>
          <w:b/>
          <w:iCs/>
          <w:snapToGrid w:val="0"/>
          <w:color w:val="000000" w:themeColor="text1"/>
          <w:szCs w:val="24"/>
        </w:rPr>
        <w:t>4.6.</w:t>
      </w:r>
      <w:r>
        <w:rPr>
          <w:iCs/>
          <w:snapToGrid w:val="0"/>
          <w:color w:val="000000" w:themeColor="text1"/>
          <w:szCs w:val="24"/>
        </w:rPr>
        <w:t xml:space="preserve"> </w:t>
      </w:r>
      <w:r w:rsidRPr="002F035D">
        <w:rPr>
          <w:i/>
          <w:iCs/>
          <w:snapToGrid w:val="0"/>
          <w:color w:val="000000" w:themeColor="text1"/>
          <w:szCs w:val="24"/>
        </w:rPr>
        <w:t>Прочие неналоговые поступления</w:t>
      </w:r>
    </w:p>
    <w:p w:rsidR="00CA549A" w:rsidRPr="009655BF" w:rsidRDefault="00CA549A" w:rsidP="008521AC">
      <w:pPr>
        <w:pStyle w:val="af1"/>
        <w:tabs>
          <w:tab w:val="left" w:pos="0"/>
        </w:tabs>
        <w:spacing w:line="259" w:lineRule="auto"/>
        <w:ind w:firstLine="709"/>
        <w:rPr>
          <w:iCs/>
          <w:snapToGrid w:val="0"/>
          <w:color w:val="000000" w:themeColor="text1"/>
          <w:szCs w:val="24"/>
        </w:rPr>
      </w:pPr>
      <w:r w:rsidRPr="009655BF">
        <w:rPr>
          <w:iCs/>
          <w:snapToGrid w:val="0"/>
          <w:color w:val="000000" w:themeColor="text1"/>
          <w:szCs w:val="24"/>
        </w:rPr>
        <w:t xml:space="preserve">Объем доходов бюджета ФОМС от прочих неналоговых поступлений, которые не имеют системного (регулярного) характера, рассчитан в соответствии с Методикой </w:t>
      </w:r>
      <w:r w:rsidR="00173ED7">
        <w:rPr>
          <w:iCs/>
          <w:snapToGrid w:val="0"/>
          <w:color w:val="000000" w:themeColor="text1"/>
          <w:szCs w:val="24"/>
        </w:rPr>
        <w:t>по доходам</w:t>
      </w:r>
      <w:r w:rsidRPr="009655BF">
        <w:rPr>
          <w:iCs/>
          <w:snapToGrid w:val="0"/>
          <w:color w:val="000000" w:themeColor="text1"/>
          <w:szCs w:val="24"/>
        </w:rPr>
        <w:t>, и планируется:</w:t>
      </w:r>
    </w:p>
    <w:p w:rsidR="00CA549A" w:rsidRPr="009655BF" w:rsidRDefault="00CA549A" w:rsidP="008521AC">
      <w:pPr>
        <w:pStyle w:val="af1"/>
        <w:tabs>
          <w:tab w:val="left" w:pos="0"/>
        </w:tabs>
        <w:spacing w:line="259" w:lineRule="auto"/>
        <w:ind w:firstLine="709"/>
        <w:rPr>
          <w:iCs/>
          <w:snapToGrid w:val="0"/>
          <w:color w:val="000000" w:themeColor="text1"/>
          <w:szCs w:val="24"/>
        </w:rPr>
      </w:pPr>
      <w:r w:rsidRPr="009655BF">
        <w:rPr>
          <w:iCs/>
          <w:snapToGrid w:val="0"/>
          <w:color w:val="000000" w:themeColor="text1"/>
          <w:szCs w:val="24"/>
        </w:rPr>
        <w:t xml:space="preserve">на 2024 год </w:t>
      </w:r>
      <w:r w:rsidR="00181424">
        <w:rPr>
          <w:iCs/>
          <w:snapToGrid w:val="0"/>
          <w:color w:val="000000" w:themeColor="text1"/>
          <w:szCs w:val="24"/>
        </w:rPr>
        <w:t xml:space="preserve">– </w:t>
      </w:r>
      <w:r w:rsidRPr="009655BF">
        <w:rPr>
          <w:iCs/>
          <w:snapToGrid w:val="0"/>
          <w:color w:val="000000" w:themeColor="text1"/>
          <w:szCs w:val="24"/>
        </w:rPr>
        <w:t>в сумме 5 664 701,9 тыс. рублей</w:t>
      </w:r>
      <w:r w:rsidR="00181424">
        <w:rPr>
          <w:iCs/>
          <w:snapToGrid w:val="0"/>
          <w:color w:val="000000" w:themeColor="text1"/>
          <w:szCs w:val="24"/>
        </w:rPr>
        <w:t>;</w:t>
      </w:r>
      <w:r w:rsidRPr="009655BF">
        <w:rPr>
          <w:iCs/>
          <w:snapToGrid w:val="0"/>
          <w:color w:val="000000" w:themeColor="text1"/>
          <w:szCs w:val="24"/>
        </w:rPr>
        <w:t xml:space="preserve"> </w:t>
      </w:r>
    </w:p>
    <w:p w:rsidR="00CA549A" w:rsidRPr="009655BF" w:rsidRDefault="00CA549A" w:rsidP="008521AC">
      <w:pPr>
        <w:pStyle w:val="af1"/>
        <w:tabs>
          <w:tab w:val="left" w:pos="0"/>
        </w:tabs>
        <w:spacing w:line="259" w:lineRule="auto"/>
        <w:ind w:firstLine="709"/>
        <w:rPr>
          <w:iCs/>
          <w:snapToGrid w:val="0"/>
          <w:color w:val="000000" w:themeColor="text1"/>
          <w:szCs w:val="24"/>
        </w:rPr>
      </w:pPr>
      <w:r w:rsidRPr="009655BF">
        <w:rPr>
          <w:iCs/>
          <w:snapToGrid w:val="0"/>
          <w:color w:val="000000" w:themeColor="text1"/>
          <w:szCs w:val="24"/>
        </w:rPr>
        <w:t xml:space="preserve">на 2025 год – </w:t>
      </w:r>
      <w:r w:rsidR="00181424">
        <w:rPr>
          <w:iCs/>
          <w:snapToGrid w:val="0"/>
          <w:color w:val="000000" w:themeColor="text1"/>
          <w:szCs w:val="24"/>
        </w:rPr>
        <w:t xml:space="preserve">в сумме </w:t>
      </w:r>
      <w:r w:rsidRPr="009655BF">
        <w:rPr>
          <w:iCs/>
          <w:snapToGrid w:val="0"/>
          <w:color w:val="000000" w:themeColor="text1"/>
          <w:szCs w:val="24"/>
        </w:rPr>
        <w:t>6 040 992,1 тыс. рублей</w:t>
      </w:r>
      <w:r w:rsidR="00181424">
        <w:rPr>
          <w:iCs/>
          <w:snapToGrid w:val="0"/>
          <w:color w:val="000000" w:themeColor="text1"/>
          <w:szCs w:val="24"/>
        </w:rPr>
        <w:t>;</w:t>
      </w:r>
      <w:r w:rsidRPr="009655BF">
        <w:rPr>
          <w:iCs/>
          <w:snapToGrid w:val="0"/>
          <w:color w:val="000000" w:themeColor="text1"/>
          <w:szCs w:val="24"/>
        </w:rPr>
        <w:t xml:space="preserve"> </w:t>
      </w:r>
    </w:p>
    <w:p w:rsidR="00CA549A" w:rsidRPr="002F035D" w:rsidRDefault="00CA549A" w:rsidP="008521AC">
      <w:pPr>
        <w:pStyle w:val="af1"/>
        <w:tabs>
          <w:tab w:val="left" w:pos="0"/>
        </w:tabs>
        <w:spacing w:line="259" w:lineRule="auto"/>
        <w:ind w:firstLine="709"/>
        <w:rPr>
          <w:iCs/>
          <w:snapToGrid w:val="0"/>
          <w:color w:val="000000" w:themeColor="text1"/>
          <w:szCs w:val="24"/>
        </w:rPr>
      </w:pPr>
      <w:r w:rsidRPr="009655BF">
        <w:rPr>
          <w:iCs/>
          <w:snapToGrid w:val="0"/>
          <w:color w:val="000000" w:themeColor="text1"/>
          <w:szCs w:val="24"/>
        </w:rPr>
        <w:t xml:space="preserve">на 2026 год – </w:t>
      </w:r>
      <w:r w:rsidR="00181424">
        <w:rPr>
          <w:iCs/>
          <w:snapToGrid w:val="0"/>
          <w:color w:val="000000" w:themeColor="text1"/>
          <w:szCs w:val="24"/>
        </w:rPr>
        <w:t xml:space="preserve">в сумме </w:t>
      </w:r>
      <w:r w:rsidRPr="009655BF">
        <w:rPr>
          <w:iCs/>
          <w:snapToGrid w:val="0"/>
          <w:color w:val="000000" w:themeColor="text1"/>
          <w:szCs w:val="24"/>
        </w:rPr>
        <w:t>6 457 855,2 тыс. рублей.</w:t>
      </w:r>
    </w:p>
    <w:p w:rsidR="00CA549A" w:rsidRPr="006846E1" w:rsidRDefault="00CA549A" w:rsidP="00CA549A">
      <w:pPr>
        <w:pStyle w:val="af1"/>
        <w:tabs>
          <w:tab w:val="left" w:pos="0"/>
        </w:tabs>
        <w:spacing w:line="288" w:lineRule="auto"/>
        <w:ind w:firstLine="709"/>
        <w:rPr>
          <w:iCs/>
          <w:snapToGrid w:val="0"/>
          <w:color w:val="000000" w:themeColor="text1"/>
          <w:sz w:val="14"/>
          <w:szCs w:val="14"/>
        </w:rPr>
      </w:pPr>
    </w:p>
    <w:p w:rsidR="00CA549A" w:rsidRPr="006846E1" w:rsidRDefault="00CA549A" w:rsidP="00CA549A">
      <w:pPr>
        <w:pStyle w:val="af1"/>
        <w:shd w:val="clear" w:color="auto" w:fill="FFFFFF" w:themeFill="background1"/>
        <w:spacing w:line="240" w:lineRule="auto"/>
        <w:ind w:firstLine="709"/>
        <w:jc w:val="center"/>
        <w:rPr>
          <w:b/>
          <w:iCs/>
          <w:snapToGrid w:val="0"/>
          <w:color w:val="000000" w:themeColor="text1"/>
          <w:szCs w:val="24"/>
        </w:rPr>
      </w:pPr>
      <w:r w:rsidRPr="006846E1">
        <w:rPr>
          <w:b/>
          <w:iCs/>
          <w:snapToGrid w:val="0"/>
          <w:color w:val="000000" w:themeColor="text1"/>
          <w:szCs w:val="24"/>
        </w:rPr>
        <w:t xml:space="preserve">5. Расходы проекта бюджета Федерального фонда обязательного </w:t>
      </w:r>
      <w:r>
        <w:rPr>
          <w:b/>
          <w:iCs/>
          <w:snapToGrid w:val="0"/>
          <w:color w:val="000000" w:themeColor="text1"/>
          <w:szCs w:val="24"/>
        </w:rPr>
        <w:t>медицинского страхования на 2024</w:t>
      </w:r>
      <w:r w:rsidRPr="006846E1">
        <w:rPr>
          <w:b/>
          <w:iCs/>
          <w:snapToGrid w:val="0"/>
          <w:color w:val="000000" w:themeColor="text1"/>
          <w:szCs w:val="24"/>
        </w:rPr>
        <w:t xml:space="preserve"> </w:t>
      </w:r>
      <w:r>
        <w:rPr>
          <w:b/>
          <w:iCs/>
          <w:snapToGrid w:val="0"/>
          <w:color w:val="000000" w:themeColor="text1"/>
          <w:szCs w:val="24"/>
        </w:rPr>
        <w:t>год и на плановый период 2025 и 2026</w:t>
      </w:r>
      <w:r w:rsidRPr="006846E1">
        <w:rPr>
          <w:b/>
          <w:iCs/>
          <w:snapToGrid w:val="0"/>
          <w:color w:val="000000" w:themeColor="text1"/>
          <w:szCs w:val="24"/>
        </w:rPr>
        <w:t xml:space="preserve"> годов</w:t>
      </w:r>
    </w:p>
    <w:p w:rsidR="00CA549A" w:rsidRPr="006846E1" w:rsidRDefault="00CA549A" w:rsidP="00CA549A">
      <w:pPr>
        <w:pStyle w:val="af1"/>
        <w:shd w:val="clear" w:color="auto" w:fill="FFFFFF" w:themeFill="background1"/>
        <w:spacing w:line="288" w:lineRule="auto"/>
        <w:ind w:firstLine="709"/>
        <w:jc w:val="center"/>
        <w:rPr>
          <w:b/>
          <w:iCs/>
          <w:snapToGrid w:val="0"/>
          <w:color w:val="000000" w:themeColor="text1"/>
          <w:sz w:val="14"/>
          <w:szCs w:val="14"/>
        </w:rPr>
      </w:pPr>
    </w:p>
    <w:p w:rsidR="00CA549A" w:rsidRDefault="00CA549A" w:rsidP="008521AC">
      <w:pPr>
        <w:shd w:val="clear" w:color="auto" w:fill="FFFFFF" w:themeFill="background1"/>
        <w:spacing w:line="259" w:lineRule="auto"/>
        <w:rPr>
          <w:color w:val="000000" w:themeColor="text1"/>
          <w:sz w:val="24"/>
          <w:szCs w:val="24"/>
          <w:lang w:bidi="ru-RU"/>
        </w:rPr>
      </w:pPr>
      <w:r w:rsidRPr="006846E1">
        <w:rPr>
          <w:b/>
          <w:iCs/>
          <w:snapToGrid w:val="0"/>
          <w:color w:val="000000" w:themeColor="text1"/>
          <w:sz w:val="24"/>
          <w:szCs w:val="24"/>
        </w:rPr>
        <w:t>5.1.</w:t>
      </w:r>
      <w:r w:rsidRPr="006846E1">
        <w:rPr>
          <w:iCs/>
          <w:snapToGrid w:val="0"/>
          <w:color w:val="000000" w:themeColor="text1"/>
          <w:sz w:val="24"/>
          <w:szCs w:val="24"/>
        </w:rPr>
        <w:t xml:space="preserve"> Прогнозные показатели п</w:t>
      </w:r>
      <w:r>
        <w:rPr>
          <w:iCs/>
          <w:snapToGrid w:val="0"/>
          <w:color w:val="000000" w:themeColor="text1"/>
          <w:sz w:val="24"/>
          <w:szCs w:val="24"/>
        </w:rPr>
        <w:t>о расходам бюджета Фонда на 2024</w:t>
      </w:r>
      <w:r w:rsidRPr="006846E1">
        <w:rPr>
          <w:iCs/>
          <w:snapToGrid w:val="0"/>
          <w:color w:val="000000" w:themeColor="text1"/>
          <w:sz w:val="24"/>
          <w:szCs w:val="24"/>
        </w:rPr>
        <w:t>–</w:t>
      </w:r>
      <w:r>
        <w:rPr>
          <w:iCs/>
          <w:snapToGrid w:val="0"/>
          <w:color w:val="000000" w:themeColor="text1"/>
          <w:sz w:val="24"/>
          <w:szCs w:val="24"/>
        </w:rPr>
        <w:t>2026</w:t>
      </w:r>
      <w:r w:rsidRPr="006846E1">
        <w:rPr>
          <w:iCs/>
          <w:snapToGrid w:val="0"/>
          <w:color w:val="000000" w:themeColor="text1"/>
          <w:sz w:val="24"/>
          <w:szCs w:val="24"/>
        </w:rPr>
        <w:t xml:space="preserve"> годы определены в соответствии со статьей 147 БК РФ и пунктом 2 статьи 26 Федерального закона № 326-ФЗ. </w:t>
      </w:r>
      <w:r>
        <w:rPr>
          <w:color w:val="000000" w:themeColor="text1"/>
          <w:sz w:val="24"/>
          <w:szCs w:val="24"/>
          <w:lang w:bidi="ru-RU"/>
        </w:rPr>
        <w:t>Статьей</w:t>
      </w:r>
      <w:r w:rsidR="00A77F0A">
        <w:rPr>
          <w:color w:val="000000" w:themeColor="text1"/>
          <w:sz w:val="24"/>
          <w:szCs w:val="24"/>
          <w:lang w:bidi="ru-RU"/>
        </w:rPr>
        <w:t xml:space="preserve"> </w:t>
      </w:r>
      <w:r w:rsidRPr="006846E1">
        <w:rPr>
          <w:color w:val="000000" w:themeColor="text1"/>
          <w:sz w:val="24"/>
          <w:szCs w:val="24"/>
          <w:lang w:bidi="ru-RU"/>
        </w:rPr>
        <w:t xml:space="preserve">3 законопроекта утверждено распределение бюджетных ассигнований бюджета Фонда по разделам, подразделам, целевым статьям и группам видов расходов классификации расходов бюджетов. </w:t>
      </w:r>
    </w:p>
    <w:p w:rsidR="00CA549A" w:rsidRPr="006846E1" w:rsidRDefault="00CA549A" w:rsidP="008521AC">
      <w:pPr>
        <w:shd w:val="clear" w:color="auto" w:fill="FFFFFF" w:themeFill="background1"/>
        <w:spacing w:line="259" w:lineRule="auto"/>
        <w:rPr>
          <w:color w:val="000000" w:themeColor="text1"/>
          <w:sz w:val="24"/>
          <w:szCs w:val="24"/>
          <w:lang w:bidi="ru-RU"/>
        </w:rPr>
      </w:pPr>
      <w:r w:rsidRPr="006846E1">
        <w:rPr>
          <w:color w:val="000000" w:themeColor="text1"/>
          <w:sz w:val="24"/>
          <w:szCs w:val="24"/>
          <w:lang w:bidi="ru-RU"/>
        </w:rPr>
        <w:t xml:space="preserve">Сведения о распределении плановых показателей бюджетных ассигнований </w:t>
      </w:r>
      <w:r>
        <w:rPr>
          <w:color w:val="000000" w:themeColor="text1"/>
          <w:sz w:val="24"/>
          <w:szCs w:val="24"/>
          <w:lang w:bidi="ru-RU"/>
        </w:rPr>
        <w:t xml:space="preserve">на </w:t>
      </w:r>
      <w:r>
        <w:rPr>
          <w:color w:val="000000" w:themeColor="text1"/>
          <w:sz w:val="24"/>
          <w:szCs w:val="24"/>
          <w:lang w:bidi="ru-RU"/>
        </w:rPr>
        <w:br/>
        <w:t>2024–2026</w:t>
      </w:r>
      <w:r w:rsidRPr="006846E1">
        <w:rPr>
          <w:color w:val="000000" w:themeColor="text1"/>
          <w:sz w:val="24"/>
          <w:szCs w:val="24"/>
          <w:lang w:bidi="ru-RU"/>
        </w:rPr>
        <w:t> годы в разрезе видов расходов приведены в таблице 5.</w:t>
      </w:r>
    </w:p>
    <w:p w:rsidR="00CA549A" w:rsidRPr="006846E1" w:rsidRDefault="00CA549A" w:rsidP="00CA549A">
      <w:pPr>
        <w:shd w:val="clear" w:color="auto" w:fill="FFFFFF" w:themeFill="background1"/>
        <w:spacing w:line="240" w:lineRule="auto"/>
        <w:jc w:val="right"/>
        <w:rPr>
          <w:color w:val="000000" w:themeColor="text1"/>
          <w:sz w:val="24"/>
          <w:szCs w:val="24"/>
        </w:rPr>
      </w:pPr>
      <w:r w:rsidRPr="006846E1">
        <w:rPr>
          <w:color w:val="000000" w:themeColor="text1"/>
          <w:sz w:val="24"/>
          <w:szCs w:val="24"/>
        </w:rPr>
        <w:t>Таблица 5</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1"/>
        <w:gridCol w:w="709"/>
        <w:gridCol w:w="1559"/>
        <w:gridCol w:w="1702"/>
        <w:gridCol w:w="1472"/>
      </w:tblGrid>
      <w:tr w:rsidR="004A56FD" w:rsidRPr="004A56FD" w:rsidTr="004A56FD">
        <w:trPr>
          <w:trHeight w:val="348"/>
          <w:tblHeader/>
          <w:jc w:val="center"/>
        </w:trPr>
        <w:tc>
          <w:tcPr>
            <w:tcW w:w="4241" w:type="dxa"/>
            <w:vMerge w:val="restart"/>
            <w:vAlign w:val="center"/>
          </w:tcPr>
          <w:p w:rsidR="00CA549A" w:rsidRPr="004A56FD" w:rsidRDefault="00CA549A" w:rsidP="0099784D">
            <w:pPr>
              <w:shd w:val="clear" w:color="auto" w:fill="FFFFFF" w:themeFill="background1"/>
              <w:tabs>
                <w:tab w:val="left" w:pos="7380"/>
              </w:tabs>
              <w:spacing w:line="240" w:lineRule="auto"/>
              <w:ind w:firstLine="0"/>
              <w:jc w:val="center"/>
              <w:rPr>
                <w:b/>
                <w:sz w:val="18"/>
                <w:szCs w:val="18"/>
              </w:rPr>
            </w:pPr>
            <w:r w:rsidRPr="004A56FD">
              <w:rPr>
                <w:b/>
                <w:sz w:val="18"/>
                <w:szCs w:val="18"/>
              </w:rPr>
              <w:t>Наименование</w:t>
            </w:r>
          </w:p>
        </w:tc>
        <w:tc>
          <w:tcPr>
            <w:tcW w:w="709" w:type="dxa"/>
            <w:vMerge w:val="restart"/>
            <w:vAlign w:val="center"/>
          </w:tcPr>
          <w:p w:rsidR="00CA549A" w:rsidRPr="004A56FD" w:rsidRDefault="00CA549A" w:rsidP="0099784D">
            <w:pPr>
              <w:shd w:val="clear" w:color="auto" w:fill="FFFFFF" w:themeFill="background1"/>
              <w:tabs>
                <w:tab w:val="left" w:pos="7380"/>
              </w:tabs>
              <w:spacing w:line="240" w:lineRule="auto"/>
              <w:ind w:firstLine="0"/>
              <w:jc w:val="center"/>
              <w:rPr>
                <w:b/>
                <w:sz w:val="18"/>
                <w:szCs w:val="18"/>
              </w:rPr>
            </w:pPr>
            <w:r w:rsidRPr="004A56FD">
              <w:rPr>
                <w:b/>
                <w:sz w:val="18"/>
                <w:szCs w:val="18"/>
              </w:rPr>
              <w:t xml:space="preserve">КВР </w:t>
            </w:r>
          </w:p>
        </w:tc>
        <w:tc>
          <w:tcPr>
            <w:tcW w:w="4733" w:type="dxa"/>
            <w:gridSpan w:val="3"/>
            <w:vAlign w:val="center"/>
          </w:tcPr>
          <w:p w:rsidR="00CA549A" w:rsidRPr="004A56FD" w:rsidRDefault="00CA549A" w:rsidP="0099784D">
            <w:pPr>
              <w:shd w:val="clear" w:color="auto" w:fill="FFFFFF" w:themeFill="background1"/>
              <w:tabs>
                <w:tab w:val="left" w:pos="7380"/>
              </w:tabs>
              <w:spacing w:line="240" w:lineRule="auto"/>
              <w:ind w:firstLine="0"/>
              <w:jc w:val="center"/>
              <w:rPr>
                <w:b/>
                <w:sz w:val="18"/>
                <w:szCs w:val="18"/>
              </w:rPr>
            </w:pPr>
            <w:r w:rsidRPr="004A56FD">
              <w:rPr>
                <w:b/>
                <w:sz w:val="18"/>
                <w:szCs w:val="18"/>
              </w:rPr>
              <w:t>Сумма, тыс. рублей</w:t>
            </w:r>
          </w:p>
        </w:tc>
      </w:tr>
      <w:tr w:rsidR="004A56FD" w:rsidRPr="004A56FD" w:rsidTr="004A56FD">
        <w:trPr>
          <w:trHeight w:val="243"/>
          <w:tblHeader/>
          <w:jc w:val="center"/>
        </w:trPr>
        <w:tc>
          <w:tcPr>
            <w:tcW w:w="4241" w:type="dxa"/>
            <w:vMerge/>
          </w:tcPr>
          <w:p w:rsidR="00CA549A" w:rsidRPr="004A56FD" w:rsidRDefault="00CA549A" w:rsidP="0099784D">
            <w:pPr>
              <w:shd w:val="clear" w:color="auto" w:fill="FFFFFF" w:themeFill="background1"/>
              <w:tabs>
                <w:tab w:val="left" w:pos="7380"/>
              </w:tabs>
              <w:spacing w:line="240" w:lineRule="auto"/>
              <w:ind w:firstLine="0"/>
              <w:rPr>
                <w:b/>
                <w:sz w:val="18"/>
                <w:szCs w:val="18"/>
              </w:rPr>
            </w:pPr>
          </w:p>
        </w:tc>
        <w:tc>
          <w:tcPr>
            <w:tcW w:w="709" w:type="dxa"/>
            <w:vMerge/>
          </w:tcPr>
          <w:p w:rsidR="00CA549A" w:rsidRPr="004A56FD" w:rsidRDefault="00CA549A" w:rsidP="0099784D">
            <w:pPr>
              <w:shd w:val="clear" w:color="auto" w:fill="FFFFFF" w:themeFill="background1"/>
              <w:tabs>
                <w:tab w:val="left" w:pos="7380"/>
              </w:tabs>
              <w:spacing w:line="240" w:lineRule="auto"/>
              <w:ind w:firstLine="0"/>
              <w:rPr>
                <w:b/>
                <w:sz w:val="18"/>
                <w:szCs w:val="18"/>
              </w:rPr>
            </w:pPr>
          </w:p>
        </w:tc>
        <w:tc>
          <w:tcPr>
            <w:tcW w:w="1559" w:type="dxa"/>
            <w:vAlign w:val="center"/>
          </w:tcPr>
          <w:p w:rsidR="00CA549A" w:rsidRPr="004A56FD" w:rsidRDefault="00CA549A" w:rsidP="0099784D">
            <w:pPr>
              <w:shd w:val="clear" w:color="auto" w:fill="FFFFFF" w:themeFill="background1"/>
              <w:spacing w:line="240" w:lineRule="auto"/>
              <w:ind w:firstLine="0"/>
              <w:jc w:val="center"/>
              <w:rPr>
                <w:b/>
                <w:sz w:val="18"/>
                <w:szCs w:val="18"/>
              </w:rPr>
            </w:pPr>
            <w:r w:rsidRPr="004A56FD">
              <w:rPr>
                <w:b/>
                <w:sz w:val="18"/>
                <w:szCs w:val="18"/>
              </w:rPr>
              <w:t xml:space="preserve">2024 год </w:t>
            </w:r>
          </w:p>
        </w:tc>
        <w:tc>
          <w:tcPr>
            <w:tcW w:w="1702" w:type="dxa"/>
            <w:vAlign w:val="center"/>
          </w:tcPr>
          <w:p w:rsidR="00CA549A" w:rsidRPr="004A56FD" w:rsidRDefault="00CA549A" w:rsidP="0099784D">
            <w:pPr>
              <w:shd w:val="clear" w:color="auto" w:fill="FFFFFF" w:themeFill="background1"/>
              <w:spacing w:line="240" w:lineRule="auto"/>
              <w:ind w:firstLine="0"/>
              <w:jc w:val="center"/>
              <w:rPr>
                <w:b/>
                <w:sz w:val="18"/>
                <w:szCs w:val="18"/>
              </w:rPr>
            </w:pPr>
            <w:r w:rsidRPr="004A56FD">
              <w:rPr>
                <w:b/>
                <w:sz w:val="18"/>
                <w:szCs w:val="18"/>
              </w:rPr>
              <w:t xml:space="preserve">2025 год </w:t>
            </w:r>
          </w:p>
        </w:tc>
        <w:tc>
          <w:tcPr>
            <w:tcW w:w="1472" w:type="dxa"/>
            <w:vAlign w:val="center"/>
          </w:tcPr>
          <w:p w:rsidR="00CA549A" w:rsidRPr="004A56FD" w:rsidRDefault="00CA549A" w:rsidP="0099784D">
            <w:pPr>
              <w:shd w:val="clear" w:color="auto" w:fill="FFFFFF" w:themeFill="background1"/>
              <w:spacing w:line="240" w:lineRule="auto"/>
              <w:ind w:firstLine="0"/>
              <w:jc w:val="center"/>
              <w:rPr>
                <w:b/>
                <w:sz w:val="18"/>
                <w:szCs w:val="18"/>
              </w:rPr>
            </w:pPr>
            <w:r w:rsidRPr="004A56FD">
              <w:rPr>
                <w:b/>
                <w:sz w:val="18"/>
                <w:szCs w:val="18"/>
              </w:rPr>
              <w:t xml:space="preserve">2026 год </w:t>
            </w:r>
          </w:p>
        </w:tc>
      </w:tr>
      <w:tr w:rsidR="004A56FD" w:rsidRPr="004A56FD" w:rsidTr="004A56FD">
        <w:trPr>
          <w:trHeight w:val="98"/>
          <w:jc w:val="center"/>
        </w:trPr>
        <w:tc>
          <w:tcPr>
            <w:tcW w:w="4950" w:type="dxa"/>
            <w:gridSpan w:val="2"/>
            <w:vAlign w:val="center"/>
          </w:tcPr>
          <w:p w:rsidR="00CA549A" w:rsidRPr="004A56FD" w:rsidRDefault="00CA549A" w:rsidP="0099784D">
            <w:pPr>
              <w:shd w:val="clear" w:color="auto" w:fill="FFFFFF" w:themeFill="background1"/>
              <w:tabs>
                <w:tab w:val="left" w:pos="7380"/>
              </w:tabs>
              <w:spacing w:line="240" w:lineRule="auto"/>
              <w:ind w:firstLine="0"/>
              <w:jc w:val="center"/>
              <w:rPr>
                <w:b/>
                <w:sz w:val="18"/>
                <w:szCs w:val="18"/>
              </w:rPr>
            </w:pPr>
            <w:r w:rsidRPr="004A56FD">
              <w:rPr>
                <w:b/>
                <w:sz w:val="18"/>
                <w:szCs w:val="18"/>
              </w:rPr>
              <w:t>ВСЕГО,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b/>
                <w:i/>
                <w:sz w:val="18"/>
                <w:szCs w:val="18"/>
              </w:rPr>
            </w:pPr>
            <w:r w:rsidRPr="004A56FD">
              <w:rPr>
                <w:b/>
                <w:sz w:val="18"/>
                <w:szCs w:val="18"/>
              </w:rPr>
              <w:t>3 885 765 031,4</w:t>
            </w:r>
          </w:p>
        </w:tc>
        <w:tc>
          <w:tcPr>
            <w:tcW w:w="1702" w:type="dxa"/>
            <w:tcBorders>
              <w:top w:val="single" w:sz="4" w:space="0" w:color="auto"/>
              <w:left w:val="single" w:sz="4" w:space="0" w:color="auto"/>
              <w:bottom w:val="single" w:sz="4" w:space="0" w:color="auto"/>
              <w:right w:val="single" w:sz="4"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b/>
                <w:i/>
                <w:sz w:val="18"/>
                <w:szCs w:val="18"/>
              </w:rPr>
            </w:pPr>
            <w:r w:rsidRPr="004A56FD">
              <w:rPr>
                <w:b/>
                <w:sz w:val="18"/>
                <w:szCs w:val="18"/>
              </w:rPr>
              <w:t>3 965 531 900,0</w:t>
            </w:r>
          </w:p>
        </w:tc>
        <w:tc>
          <w:tcPr>
            <w:tcW w:w="1472" w:type="dxa"/>
            <w:tcBorders>
              <w:top w:val="single" w:sz="4" w:space="0" w:color="auto"/>
              <w:left w:val="single" w:sz="4" w:space="0" w:color="auto"/>
              <w:bottom w:val="single" w:sz="4" w:space="0" w:color="auto"/>
              <w:right w:val="single" w:sz="4"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b/>
                <w:sz w:val="18"/>
                <w:szCs w:val="18"/>
              </w:rPr>
            </w:pPr>
            <w:r w:rsidRPr="004A56FD">
              <w:rPr>
                <w:b/>
                <w:sz w:val="18"/>
                <w:szCs w:val="18"/>
              </w:rPr>
              <w:t>4 210 301 685,5</w:t>
            </w:r>
          </w:p>
        </w:tc>
      </w:tr>
      <w:tr w:rsidR="004A56FD" w:rsidRPr="004A56FD" w:rsidTr="004A56FD">
        <w:trPr>
          <w:jc w:val="center"/>
        </w:trPr>
        <w:tc>
          <w:tcPr>
            <w:tcW w:w="4241" w:type="dxa"/>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100</w:t>
            </w:r>
          </w:p>
        </w:tc>
        <w:tc>
          <w:tcPr>
            <w:tcW w:w="1559" w:type="dxa"/>
            <w:tcBorders>
              <w:top w:val="single" w:sz="2" w:space="0" w:color="auto"/>
              <w:left w:val="single" w:sz="2" w:space="0" w:color="auto"/>
              <w:bottom w:val="single" w:sz="2" w:space="0" w:color="auto"/>
              <w:right w:val="single" w:sz="2"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800 680,4</w:t>
            </w:r>
          </w:p>
        </w:tc>
        <w:tc>
          <w:tcPr>
            <w:tcW w:w="1702" w:type="dxa"/>
            <w:tcBorders>
              <w:top w:val="single" w:sz="2" w:space="0" w:color="auto"/>
              <w:left w:val="single" w:sz="2" w:space="0" w:color="auto"/>
              <w:bottom w:val="single" w:sz="2" w:space="0" w:color="auto"/>
              <w:right w:val="single" w:sz="2"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831 749,6</w:t>
            </w:r>
          </w:p>
        </w:tc>
        <w:tc>
          <w:tcPr>
            <w:tcW w:w="1472" w:type="dxa"/>
            <w:tcBorders>
              <w:top w:val="single" w:sz="2" w:space="0" w:color="auto"/>
              <w:left w:val="single" w:sz="2" w:space="0" w:color="auto"/>
              <w:bottom w:val="single" w:sz="2" w:space="0" w:color="auto"/>
              <w:right w:val="single" w:sz="2"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864 781,2</w:t>
            </w:r>
          </w:p>
        </w:tc>
      </w:tr>
      <w:tr w:rsidR="004A56FD" w:rsidRPr="004A56FD" w:rsidTr="004A56FD">
        <w:trPr>
          <w:jc w:val="center"/>
        </w:trPr>
        <w:tc>
          <w:tcPr>
            <w:tcW w:w="4241" w:type="dxa"/>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Закупка товаров, работ и услуг для обеспечения государственных (муниципальных) нужд</w:t>
            </w:r>
          </w:p>
        </w:tc>
        <w:tc>
          <w:tcPr>
            <w:tcW w:w="709" w:type="dxa"/>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200</w:t>
            </w:r>
          </w:p>
        </w:tc>
        <w:tc>
          <w:tcPr>
            <w:tcW w:w="1559" w:type="dxa"/>
            <w:tcBorders>
              <w:top w:val="single" w:sz="2" w:space="0" w:color="auto"/>
              <w:left w:val="single" w:sz="2" w:space="0" w:color="auto"/>
              <w:bottom w:val="single" w:sz="2" w:space="0" w:color="auto"/>
              <w:right w:val="single" w:sz="2"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highlight w:val="yellow"/>
              </w:rPr>
            </w:pPr>
            <w:r w:rsidRPr="004A56FD">
              <w:rPr>
                <w:sz w:val="18"/>
                <w:szCs w:val="18"/>
              </w:rPr>
              <w:t>1 349 742,9</w:t>
            </w:r>
          </w:p>
        </w:tc>
        <w:tc>
          <w:tcPr>
            <w:tcW w:w="1702" w:type="dxa"/>
            <w:tcBorders>
              <w:top w:val="single" w:sz="2" w:space="0" w:color="auto"/>
              <w:left w:val="single" w:sz="2" w:space="0" w:color="auto"/>
              <w:bottom w:val="single" w:sz="2" w:space="0" w:color="auto"/>
              <w:right w:val="single" w:sz="2"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1 189 045,0</w:t>
            </w:r>
          </w:p>
        </w:tc>
        <w:tc>
          <w:tcPr>
            <w:tcW w:w="1472" w:type="dxa"/>
            <w:tcBorders>
              <w:top w:val="single" w:sz="2" w:space="0" w:color="auto"/>
              <w:left w:val="single" w:sz="2" w:space="0" w:color="auto"/>
              <w:bottom w:val="single" w:sz="2" w:space="0" w:color="auto"/>
              <w:right w:val="single" w:sz="2"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highlight w:val="yellow"/>
              </w:rPr>
            </w:pPr>
            <w:r w:rsidRPr="004A56FD">
              <w:rPr>
                <w:sz w:val="18"/>
                <w:szCs w:val="18"/>
              </w:rPr>
              <w:t>1 216 198,3</w:t>
            </w:r>
          </w:p>
        </w:tc>
      </w:tr>
      <w:tr w:rsidR="004A56FD" w:rsidRPr="004A56FD" w:rsidTr="004A56FD">
        <w:trPr>
          <w:jc w:val="center"/>
        </w:trPr>
        <w:tc>
          <w:tcPr>
            <w:tcW w:w="4241" w:type="dxa"/>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Социальное обеспечение и иные выплаты населению</w:t>
            </w:r>
          </w:p>
        </w:tc>
        <w:tc>
          <w:tcPr>
            <w:tcW w:w="709" w:type="dxa"/>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300</w:t>
            </w:r>
          </w:p>
        </w:tc>
        <w:tc>
          <w:tcPr>
            <w:tcW w:w="1559" w:type="dxa"/>
            <w:tcBorders>
              <w:top w:val="single" w:sz="2" w:space="0" w:color="auto"/>
              <w:left w:val="single" w:sz="2" w:space="0" w:color="auto"/>
              <w:bottom w:val="single" w:sz="2" w:space="0" w:color="auto"/>
              <w:right w:val="single" w:sz="2"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213 715 661,0</w:t>
            </w:r>
          </w:p>
        </w:tc>
        <w:tc>
          <w:tcPr>
            <w:tcW w:w="1702" w:type="dxa"/>
            <w:tcBorders>
              <w:top w:val="single" w:sz="2" w:space="0" w:color="auto"/>
              <w:left w:val="single" w:sz="2" w:space="0" w:color="auto"/>
              <w:bottom w:val="single" w:sz="2" w:space="0" w:color="auto"/>
              <w:right w:val="single" w:sz="2"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228 360 411,1</w:t>
            </w:r>
          </w:p>
        </w:tc>
        <w:tc>
          <w:tcPr>
            <w:tcW w:w="1472" w:type="dxa"/>
            <w:tcBorders>
              <w:top w:val="single" w:sz="2" w:space="0" w:color="auto"/>
              <w:left w:val="single" w:sz="2" w:space="0" w:color="auto"/>
              <w:bottom w:val="single" w:sz="2" w:space="0" w:color="auto"/>
              <w:right w:val="single" w:sz="2"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243 562 345,1</w:t>
            </w:r>
          </w:p>
        </w:tc>
      </w:tr>
      <w:tr w:rsidR="004A56FD" w:rsidRPr="004A56FD" w:rsidTr="004A56FD">
        <w:trPr>
          <w:trHeight w:val="312"/>
          <w:jc w:val="center"/>
        </w:trPr>
        <w:tc>
          <w:tcPr>
            <w:tcW w:w="4241" w:type="dxa"/>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Межбюджетные трансферты</w:t>
            </w:r>
          </w:p>
        </w:tc>
        <w:tc>
          <w:tcPr>
            <w:tcW w:w="709" w:type="dxa"/>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500</w:t>
            </w:r>
          </w:p>
        </w:tc>
        <w:tc>
          <w:tcPr>
            <w:tcW w:w="1559" w:type="dxa"/>
            <w:tcBorders>
              <w:top w:val="single" w:sz="2" w:space="0" w:color="auto"/>
              <w:left w:val="single" w:sz="2" w:space="0" w:color="auto"/>
              <w:bottom w:val="single" w:sz="2" w:space="0" w:color="auto"/>
              <w:right w:val="single" w:sz="2"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3 280 972 642,0</w:t>
            </w:r>
          </w:p>
        </w:tc>
        <w:tc>
          <w:tcPr>
            <w:tcW w:w="1702" w:type="dxa"/>
            <w:tcBorders>
              <w:top w:val="single" w:sz="2" w:space="0" w:color="auto"/>
              <w:left w:val="single" w:sz="2" w:space="0" w:color="auto"/>
              <w:bottom w:val="single" w:sz="2" w:space="0" w:color="auto"/>
              <w:right w:val="single" w:sz="2"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3 348 804 421,0</w:t>
            </w:r>
          </w:p>
        </w:tc>
        <w:tc>
          <w:tcPr>
            <w:tcW w:w="1472" w:type="dxa"/>
            <w:tcBorders>
              <w:top w:val="single" w:sz="2" w:space="0" w:color="auto"/>
              <w:left w:val="single" w:sz="2" w:space="0" w:color="auto"/>
              <w:bottom w:val="single" w:sz="2" w:space="0" w:color="auto"/>
              <w:right w:val="single" w:sz="2"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3 571 690 185,0</w:t>
            </w:r>
          </w:p>
        </w:tc>
      </w:tr>
      <w:tr w:rsidR="004A56FD" w:rsidRPr="004A56FD" w:rsidTr="004A56FD">
        <w:trPr>
          <w:jc w:val="center"/>
        </w:trPr>
        <w:tc>
          <w:tcPr>
            <w:tcW w:w="4241" w:type="dxa"/>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Предоставление субсидий бюджетным, автономным учреждениям и иным некоммерческим организациям</w:t>
            </w:r>
          </w:p>
        </w:tc>
        <w:tc>
          <w:tcPr>
            <w:tcW w:w="709" w:type="dxa"/>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600</w:t>
            </w:r>
          </w:p>
        </w:tc>
        <w:tc>
          <w:tcPr>
            <w:tcW w:w="1559" w:type="dxa"/>
            <w:tcBorders>
              <w:top w:val="single" w:sz="2" w:space="0" w:color="auto"/>
              <w:left w:val="single" w:sz="2" w:space="0" w:color="auto"/>
              <w:bottom w:val="single" w:sz="2" w:space="0" w:color="auto"/>
              <w:right w:val="single" w:sz="2"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129 315 953,9</w:t>
            </w:r>
          </w:p>
        </w:tc>
        <w:tc>
          <w:tcPr>
            <w:tcW w:w="1702" w:type="dxa"/>
            <w:tcBorders>
              <w:top w:val="single" w:sz="2" w:space="0" w:color="auto"/>
              <w:left w:val="single" w:sz="2" w:space="0" w:color="auto"/>
              <w:bottom w:val="single" w:sz="2" w:space="0" w:color="auto"/>
              <w:right w:val="single" w:sz="2"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135 531 802,6</w:t>
            </w:r>
          </w:p>
        </w:tc>
        <w:tc>
          <w:tcPr>
            <w:tcW w:w="1472" w:type="dxa"/>
            <w:tcBorders>
              <w:top w:val="single" w:sz="2" w:space="0" w:color="auto"/>
              <w:left w:val="single" w:sz="2" w:space="0" w:color="auto"/>
              <w:bottom w:val="single" w:sz="2" w:space="0" w:color="auto"/>
              <w:right w:val="single" w:sz="2"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141 821 097,1</w:t>
            </w:r>
          </w:p>
        </w:tc>
      </w:tr>
      <w:tr w:rsidR="004A56FD" w:rsidRPr="004A56FD" w:rsidTr="004A56FD">
        <w:trPr>
          <w:trHeight w:val="313"/>
          <w:jc w:val="center"/>
        </w:trPr>
        <w:tc>
          <w:tcPr>
            <w:tcW w:w="4241" w:type="dxa"/>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Иные бюджетные ассигнования</w:t>
            </w:r>
          </w:p>
        </w:tc>
        <w:tc>
          <w:tcPr>
            <w:tcW w:w="709" w:type="dxa"/>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800</w:t>
            </w:r>
          </w:p>
        </w:tc>
        <w:tc>
          <w:tcPr>
            <w:tcW w:w="1559" w:type="dxa"/>
            <w:tcBorders>
              <w:top w:val="single" w:sz="2" w:space="0" w:color="auto"/>
              <w:left w:val="single" w:sz="2" w:space="0" w:color="auto"/>
              <w:bottom w:val="single" w:sz="2" w:space="0" w:color="auto"/>
              <w:right w:val="single" w:sz="2"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259 610 351,2</w:t>
            </w:r>
          </w:p>
        </w:tc>
        <w:tc>
          <w:tcPr>
            <w:tcW w:w="1702" w:type="dxa"/>
            <w:tcBorders>
              <w:top w:val="single" w:sz="2" w:space="0" w:color="auto"/>
              <w:left w:val="single" w:sz="2" w:space="0" w:color="auto"/>
              <w:bottom w:val="single" w:sz="2" w:space="0" w:color="auto"/>
              <w:right w:val="single" w:sz="2"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250 814 470,7</w:t>
            </w:r>
          </w:p>
        </w:tc>
        <w:tc>
          <w:tcPr>
            <w:tcW w:w="1472" w:type="dxa"/>
            <w:tcBorders>
              <w:top w:val="single" w:sz="2" w:space="0" w:color="auto"/>
              <w:left w:val="single" w:sz="2" w:space="0" w:color="auto"/>
              <w:bottom w:val="single" w:sz="2" w:space="0" w:color="auto"/>
              <w:right w:val="single" w:sz="2" w:space="0" w:color="auto"/>
            </w:tcBorders>
            <w:vAlign w:val="center"/>
          </w:tcPr>
          <w:p w:rsidR="00CA549A" w:rsidRPr="004A56FD" w:rsidRDefault="00CA549A" w:rsidP="0099784D">
            <w:pPr>
              <w:shd w:val="clear" w:color="auto" w:fill="FFFFFF" w:themeFill="background1"/>
              <w:tabs>
                <w:tab w:val="left" w:pos="7380"/>
              </w:tabs>
              <w:spacing w:line="240" w:lineRule="auto"/>
              <w:ind w:firstLine="0"/>
              <w:jc w:val="center"/>
              <w:rPr>
                <w:sz w:val="18"/>
                <w:szCs w:val="18"/>
              </w:rPr>
            </w:pPr>
            <w:r w:rsidRPr="004A56FD">
              <w:rPr>
                <w:sz w:val="18"/>
                <w:szCs w:val="18"/>
              </w:rPr>
              <w:t>251 147 078,8</w:t>
            </w:r>
          </w:p>
        </w:tc>
      </w:tr>
    </w:tbl>
    <w:p w:rsidR="00CA549A" w:rsidRDefault="00CA549A" w:rsidP="00CA549A">
      <w:pPr>
        <w:shd w:val="clear" w:color="auto" w:fill="FFFFFF" w:themeFill="background1"/>
        <w:spacing w:line="240" w:lineRule="auto"/>
        <w:ind w:firstLine="0"/>
        <w:rPr>
          <w:iCs/>
          <w:snapToGrid w:val="0"/>
          <w:color w:val="000000" w:themeColor="text1"/>
          <w:sz w:val="24"/>
          <w:szCs w:val="24"/>
        </w:rPr>
      </w:pPr>
    </w:p>
    <w:p w:rsidR="00CA549A" w:rsidRPr="006846E1" w:rsidRDefault="00CA549A" w:rsidP="0099784D">
      <w:pPr>
        <w:shd w:val="clear" w:color="auto" w:fill="FFFFFF" w:themeFill="background1"/>
        <w:spacing w:line="264" w:lineRule="auto"/>
        <w:rPr>
          <w:iCs/>
          <w:snapToGrid w:val="0"/>
          <w:color w:val="000000" w:themeColor="text1"/>
          <w:sz w:val="24"/>
          <w:szCs w:val="24"/>
        </w:rPr>
      </w:pPr>
      <w:r w:rsidRPr="006846E1">
        <w:rPr>
          <w:iCs/>
          <w:snapToGrid w:val="0"/>
          <w:color w:val="000000" w:themeColor="text1"/>
          <w:sz w:val="24"/>
          <w:szCs w:val="24"/>
        </w:rPr>
        <w:lastRenderedPageBreak/>
        <w:t xml:space="preserve">Наибольший объем расходов предусмотрен по коду вида расходов 500 «Межбюджетные трансферты» </w:t>
      </w:r>
      <w:r w:rsidR="002E4B83">
        <w:rPr>
          <w:iCs/>
          <w:snapToGrid w:val="0"/>
          <w:sz w:val="24"/>
          <w:szCs w:val="24"/>
        </w:rPr>
        <w:t>– 84,4 % на</w:t>
      </w:r>
      <w:r w:rsidRPr="0061223B">
        <w:rPr>
          <w:iCs/>
          <w:snapToGrid w:val="0"/>
          <w:sz w:val="24"/>
          <w:szCs w:val="24"/>
        </w:rPr>
        <w:t xml:space="preserve"> </w:t>
      </w:r>
      <w:r>
        <w:rPr>
          <w:iCs/>
          <w:snapToGrid w:val="0"/>
          <w:color w:val="000000" w:themeColor="text1"/>
          <w:sz w:val="24"/>
          <w:szCs w:val="24"/>
        </w:rPr>
        <w:t>период с 2024 по 2026</w:t>
      </w:r>
      <w:r w:rsidRPr="006846E1">
        <w:rPr>
          <w:iCs/>
          <w:snapToGrid w:val="0"/>
          <w:color w:val="000000" w:themeColor="text1"/>
          <w:sz w:val="24"/>
          <w:szCs w:val="24"/>
        </w:rPr>
        <w:t xml:space="preserve"> год. В данный вид расходов ФОМС входят субвенции бюджетам ТФОМС в целях финансового обеспечения расходных обязательств, возникающих при осуществлении переданных полномочий Российской Федерации по организации ОМС на территориях субъектов Российской Федерации, а также средства, передаваемые Фондом бюджету Фонда пенсионного и социального страхования Российской Федерации (далее – бюджет СФР</w:t>
      </w:r>
      <w:r>
        <w:rPr>
          <w:iCs/>
          <w:snapToGrid w:val="0"/>
          <w:color w:val="000000" w:themeColor="text1"/>
          <w:sz w:val="24"/>
          <w:szCs w:val="24"/>
        </w:rPr>
        <w:t>, бюджет Социального фонда России</w:t>
      </w:r>
      <w:r w:rsidRPr="006846E1">
        <w:rPr>
          <w:iCs/>
          <w:snapToGrid w:val="0"/>
          <w:color w:val="000000" w:themeColor="text1"/>
          <w:sz w:val="24"/>
          <w:szCs w:val="24"/>
        </w:rPr>
        <w:t xml:space="preserve">) (родовые сертификаты), подробные данные о чем представлены ниже в </w:t>
      </w:r>
      <w:r w:rsidR="00181424">
        <w:rPr>
          <w:iCs/>
          <w:snapToGrid w:val="0"/>
          <w:color w:val="000000" w:themeColor="text1"/>
          <w:sz w:val="24"/>
          <w:szCs w:val="24"/>
        </w:rPr>
        <w:t>настоящем</w:t>
      </w:r>
      <w:r w:rsidRPr="006846E1">
        <w:rPr>
          <w:iCs/>
          <w:snapToGrid w:val="0"/>
          <w:color w:val="000000" w:themeColor="text1"/>
          <w:sz w:val="24"/>
          <w:szCs w:val="24"/>
        </w:rPr>
        <w:t xml:space="preserve"> разделе Заключения.</w:t>
      </w:r>
    </w:p>
    <w:p w:rsidR="00CA549A" w:rsidRPr="006846E1" w:rsidRDefault="00CA549A" w:rsidP="0099784D">
      <w:pPr>
        <w:shd w:val="clear" w:color="auto" w:fill="FFFFFF" w:themeFill="background1"/>
        <w:spacing w:line="264" w:lineRule="auto"/>
        <w:rPr>
          <w:iCs/>
          <w:snapToGrid w:val="0"/>
          <w:color w:val="000000" w:themeColor="text1"/>
          <w:sz w:val="24"/>
          <w:szCs w:val="24"/>
        </w:rPr>
      </w:pPr>
      <w:r w:rsidRPr="006846E1">
        <w:rPr>
          <w:b/>
          <w:iCs/>
          <w:snapToGrid w:val="0"/>
          <w:color w:val="000000" w:themeColor="text1"/>
          <w:sz w:val="24"/>
          <w:szCs w:val="24"/>
        </w:rPr>
        <w:t>5.2.</w:t>
      </w:r>
      <w:r w:rsidRPr="006846E1">
        <w:rPr>
          <w:iCs/>
          <w:snapToGrid w:val="0"/>
          <w:color w:val="000000" w:themeColor="text1"/>
          <w:sz w:val="24"/>
          <w:szCs w:val="24"/>
        </w:rPr>
        <w:t xml:space="preserve"> Показатели по расходам и их динамика</w:t>
      </w:r>
      <w:r>
        <w:rPr>
          <w:iCs/>
          <w:snapToGrid w:val="0"/>
          <w:color w:val="000000" w:themeColor="text1"/>
          <w:sz w:val="24"/>
          <w:szCs w:val="24"/>
        </w:rPr>
        <w:t xml:space="preserve"> по направлениям расходов в </w:t>
      </w:r>
      <w:r w:rsidR="00415218">
        <w:rPr>
          <w:iCs/>
          <w:snapToGrid w:val="0"/>
          <w:color w:val="000000" w:themeColor="text1"/>
          <w:sz w:val="24"/>
          <w:szCs w:val="24"/>
        </w:rPr>
        <w:br/>
      </w:r>
      <w:r>
        <w:rPr>
          <w:iCs/>
          <w:snapToGrid w:val="0"/>
          <w:color w:val="000000" w:themeColor="text1"/>
          <w:sz w:val="24"/>
          <w:szCs w:val="24"/>
        </w:rPr>
        <w:t>2024</w:t>
      </w:r>
      <w:r w:rsidRPr="006846E1">
        <w:rPr>
          <w:iCs/>
          <w:snapToGrid w:val="0"/>
          <w:color w:val="000000" w:themeColor="text1"/>
          <w:sz w:val="24"/>
          <w:szCs w:val="24"/>
        </w:rPr>
        <w:t>–</w:t>
      </w:r>
      <w:r>
        <w:rPr>
          <w:iCs/>
          <w:snapToGrid w:val="0"/>
          <w:color w:val="000000" w:themeColor="text1"/>
          <w:sz w:val="24"/>
          <w:szCs w:val="24"/>
        </w:rPr>
        <w:t>2026</w:t>
      </w:r>
      <w:r w:rsidRPr="006846E1">
        <w:rPr>
          <w:iCs/>
          <w:snapToGrid w:val="0"/>
          <w:color w:val="000000" w:themeColor="text1"/>
          <w:sz w:val="24"/>
          <w:szCs w:val="24"/>
        </w:rPr>
        <w:t> годах представлены в таблице 6.</w:t>
      </w:r>
    </w:p>
    <w:p w:rsidR="00CA549A" w:rsidRDefault="00CA549A" w:rsidP="00CA549A">
      <w:pPr>
        <w:shd w:val="clear" w:color="auto" w:fill="FFFFFF" w:themeFill="background1"/>
        <w:spacing w:line="240" w:lineRule="auto"/>
        <w:ind w:firstLine="0"/>
        <w:jc w:val="right"/>
        <w:rPr>
          <w:bCs/>
          <w:color w:val="000000" w:themeColor="text1"/>
          <w:sz w:val="24"/>
          <w:szCs w:val="24"/>
        </w:rPr>
      </w:pPr>
      <w:r w:rsidRPr="006846E1">
        <w:rPr>
          <w:bCs/>
          <w:color w:val="000000" w:themeColor="text1"/>
          <w:sz w:val="24"/>
          <w:szCs w:val="24"/>
        </w:rPr>
        <w:t xml:space="preserve">        Таблица 6</w:t>
      </w:r>
    </w:p>
    <w:tbl>
      <w:tblPr>
        <w:tblStyle w:val="62"/>
        <w:tblW w:w="9677" w:type="dxa"/>
        <w:jc w:val="center"/>
        <w:tblLook w:val="04A0" w:firstRow="1" w:lastRow="0" w:firstColumn="1" w:lastColumn="0" w:noHBand="0" w:noVBand="1"/>
      </w:tblPr>
      <w:tblGrid>
        <w:gridCol w:w="1929"/>
        <w:gridCol w:w="1388"/>
        <w:gridCol w:w="1488"/>
        <w:gridCol w:w="1388"/>
        <w:gridCol w:w="1048"/>
        <w:gridCol w:w="1388"/>
        <w:gridCol w:w="1048"/>
      </w:tblGrid>
      <w:tr w:rsidR="00CA549A" w:rsidRPr="004A56FD" w:rsidTr="004A56FD">
        <w:trPr>
          <w:tblHeader/>
          <w:jc w:val="center"/>
        </w:trPr>
        <w:tc>
          <w:tcPr>
            <w:tcW w:w="1880" w:type="dxa"/>
            <w:vMerge w:val="restart"/>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b/>
                <w:sz w:val="18"/>
                <w:szCs w:val="18"/>
              </w:rPr>
            </w:pPr>
            <w:r w:rsidRPr="004A56FD">
              <w:rPr>
                <w:rFonts w:ascii="Times New Roman" w:hAnsi="Times New Roman"/>
                <w:b/>
                <w:sz w:val="18"/>
                <w:szCs w:val="18"/>
              </w:rPr>
              <w:t xml:space="preserve">Целевое направление расходов </w:t>
            </w:r>
          </w:p>
        </w:tc>
        <w:tc>
          <w:tcPr>
            <w:tcW w:w="7797" w:type="dxa"/>
            <w:gridSpan w:val="6"/>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b/>
                <w:sz w:val="18"/>
                <w:szCs w:val="18"/>
              </w:rPr>
            </w:pPr>
            <w:r w:rsidRPr="004A56FD">
              <w:rPr>
                <w:rFonts w:ascii="Times New Roman" w:hAnsi="Times New Roman"/>
                <w:b/>
                <w:sz w:val="18"/>
                <w:szCs w:val="18"/>
              </w:rPr>
              <w:t>Объем бюджетных ассигнований</w:t>
            </w:r>
          </w:p>
        </w:tc>
      </w:tr>
      <w:tr w:rsidR="00CA549A" w:rsidRPr="004A56FD" w:rsidTr="004A56FD">
        <w:trPr>
          <w:tblHeader/>
          <w:jc w:val="center"/>
        </w:trPr>
        <w:tc>
          <w:tcPr>
            <w:tcW w:w="1880" w:type="dxa"/>
            <w:vMerge/>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b/>
                <w:sz w:val="18"/>
                <w:szCs w:val="18"/>
              </w:rPr>
            </w:pPr>
          </w:p>
        </w:tc>
        <w:tc>
          <w:tcPr>
            <w:tcW w:w="2847" w:type="dxa"/>
            <w:gridSpan w:val="2"/>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b/>
                <w:sz w:val="18"/>
                <w:szCs w:val="18"/>
              </w:rPr>
            </w:pPr>
            <w:r w:rsidRPr="004A56FD">
              <w:rPr>
                <w:rFonts w:ascii="Times New Roman" w:hAnsi="Times New Roman"/>
                <w:b/>
                <w:sz w:val="18"/>
                <w:szCs w:val="18"/>
              </w:rPr>
              <w:t>2024 год</w:t>
            </w:r>
          </w:p>
        </w:tc>
        <w:tc>
          <w:tcPr>
            <w:tcW w:w="2475" w:type="dxa"/>
            <w:gridSpan w:val="2"/>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b/>
                <w:sz w:val="18"/>
                <w:szCs w:val="18"/>
              </w:rPr>
            </w:pPr>
            <w:r w:rsidRPr="004A56FD">
              <w:rPr>
                <w:rFonts w:ascii="Times New Roman" w:hAnsi="Times New Roman"/>
                <w:b/>
                <w:sz w:val="18"/>
                <w:szCs w:val="18"/>
              </w:rPr>
              <w:t>2025 год</w:t>
            </w:r>
          </w:p>
        </w:tc>
        <w:tc>
          <w:tcPr>
            <w:tcW w:w="2475" w:type="dxa"/>
            <w:gridSpan w:val="2"/>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b/>
                <w:sz w:val="18"/>
                <w:szCs w:val="18"/>
              </w:rPr>
            </w:pPr>
            <w:r w:rsidRPr="004A56FD">
              <w:rPr>
                <w:rFonts w:ascii="Times New Roman" w:hAnsi="Times New Roman"/>
                <w:b/>
                <w:sz w:val="18"/>
                <w:szCs w:val="18"/>
              </w:rPr>
              <w:t>2026 год</w:t>
            </w:r>
          </w:p>
        </w:tc>
      </w:tr>
      <w:tr w:rsidR="00CA549A" w:rsidRPr="004A56FD" w:rsidTr="004A56FD">
        <w:trPr>
          <w:tblHeader/>
          <w:jc w:val="center"/>
        </w:trPr>
        <w:tc>
          <w:tcPr>
            <w:tcW w:w="1880" w:type="dxa"/>
            <w:vMerge/>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b/>
                <w:sz w:val="18"/>
                <w:szCs w:val="18"/>
              </w:rPr>
            </w:pP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b/>
                <w:sz w:val="18"/>
                <w:szCs w:val="18"/>
              </w:rPr>
            </w:pPr>
            <w:r w:rsidRPr="004A56FD">
              <w:rPr>
                <w:rFonts w:ascii="Times New Roman" w:hAnsi="Times New Roman"/>
                <w:b/>
                <w:sz w:val="18"/>
                <w:szCs w:val="18"/>
              </w:rPr>
              <w:t>тыс. рублей</w:t>
            </w:r>
          </w:p>
        </w:tc>
        <w:tc>
          <w:tcPr>
            <w:tcW w:w="1458"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b/>
                <w:sz w:val="18"/>
                <w:szCs w:val="18"/>
              </w:rPr>
            </w:pPr>
            <w:r w:rsidRPr="004A56FD">
              <w:rPr>
                <w:rFonts w:ascii="Times New Roman" w:hAnsi="Times New Roman"/>
                <w:b/>
                <w:sz w:val="18"/>
                <w:szCs w:val="18"/>
              </w:rPr>
              <w:t>прирост к 2023 году, установленный Федеральным законом № 468-ФЗ, %</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b/>
                <w:sz w:val="18"/>
                <w:szCs w:val="18"/>
              </w:rPr>
            </w:pPr>
            <w:r w:rsidRPr="004A56FD">
              <w:rPr>
                <w:rFonts w:ascii="Times New Roman" w:hAnsi="Times New Roman"/>
                <w:b/>
                <w:sz w:val="18"/>
                <w:szCs w:val="18"/>
              </w:rPr>
              <w:t>тыс. рублей</w:t>
            </w:r>
          </w:p>
        </w:tc>
        <w:tc>
          <w:tcPr>
            <w:tcW w:w="1086"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b/>
                <w:sz w:val="18"/>
                <w:szCs w:val="18"/>
              </w:rPr>
            </w:pPr>
            <w:r w:rsidRPr="004A56FD">
              <w:rPr>
                <w:rFonts w:ascii="Times New Roman" w:hAnsi="Times New Roman"/>
                <w:b/>
                <w:sz w:val="18"/>
                <w:szCs w:val="18"/>
              </w:rPr>
              <w:t>прирост к 2024 году,</w:t>
            </w:r>
          </w:p>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b/>
                <w:sz w:val="18"/>
                <w:szCs w:val="18"/>
              </w:rPr>
            </w:pPr>
            <w:r w:rsidRPr="004A56FD">
              <w:rPr>
                <w:rFonts w:ascii="Times New Roman" w:hAnsi="Times New Roman"/>
                <w:b/>
                <w:sz w:val="18"/>
                <w:szCs w:val="18"/>
              </w:rPr>
              <w:t>%</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b/>
                <w:sz w:val="18"/>
                <w:szCs w:val="18"/>
              </w:rPr>
            </w:pPr>
            <w:r w:rsidRPr="004A56FD">
              <w:rPr>
                <w:rFonts w:ascii="Times New Roman" w:hAnsi="Times New Roman"/>
                <w:b/>
                <w:sz w:val="18"/>
                <w:szCs w:val="18"/>
              </w:rPr>
              <w:t>тыс. рублей</w:t>
            </w:r>
          </w:p>
        </w:tc>
        <w:tc>
          <w:tcPr>
            <w:tcW w:w="1086"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b/>
                <w:sz w:val="18"/>
                <w:szCs w:val="18"/>
              </w:rPr>
            </w:pPr>
            <w:r w:rsidRPr="004A56FD">
              <w:rPr>
                <w:rFonts w:ascii="Times New Roman" w:hAnsi="Times New Roman"/>
                <w:b/>
                <w:sz w:val="18"/>
                <w:szCs w:val="18"/>
              </w:rPr>
              <w:t>прирост к 2025 году,</w:t>
            </w:r>
          </w:p>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b/>
                <w:sz w:val="18"/>
                <w:szCs w:val="18"/>
              </w:rPr>
            </w:pPr>
            <w:r w:rsidRPr="004A56FD">
              <w:rPr>
                <w:rFonts w:ascii="Times New Roman" w:hAnsi="Times New Roman"/>
                <w:b/>
                <w:sz w:val="18"/>
                <w:szCs w:val="18"/>
              </w:rPr>
              <w:t>%</w:t>
            </w:r>
          </w:p>
        </w:tc>
      </w:tr>
      <w:tr w:rsidR="00CA549A" w:rsidRPr="004A56FD" w:rsidTr="004A56FD">
        <w:trPr>
          <w:jc w:val="center"/>
        </w:trPr>
        <w:tc>
          <w:tcPr>
            <w:tcW w:w="1880"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1</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2</w:t>
            </w:r>
          </w:p>
        </w:tc>
        <w:tc>
          <w:tcPr>
            <w:tcW w:w="1458"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3</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4</w:t>
            </w:r>
          </w:p>
        </w:tc>
        <w:tc>
          <w:tcPr>
            <w:tcW w:w="1086" w:type="dxa"/>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5</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6</w:t>
            </w:r>
          </w:p>
        </w:tc>
        <w:tc>
          <w:tcPr>
            <w:tcW w:w="1086" w:type="dxa"/>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7</w:t>
            </w:r>
          </w:p>
        </w:tc>
      </w:tr>
      <w:tr w:rsidR="00CA549A" w:rsidRPr="004A56FD" w:rsidTr="004A56FD">
        <w:trPr>
          <w:jc w:val="center"/>
        </w:trPr>
        <w:tc>
          <w:tcPr>
            <w:tcW w:w="1880"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left"/>
              <w:textAlignment w:val="auto"/>
              <w:rPr>
                <w:rFonts w:ascii="Times New Roman" w:hAnsi="Times New Roman"/>
                <w:sz w:val="18"/>
                <w:szCs w:val="18"/>
              </w:rPr>
            </w:pPr>
            <w:r w:rsidRPr="004A56FD">
              <w:rPr>
                <w:rFonts w:ascii="Times New Roman" w:hAnsi="Times New Roman"/>
                <w:sz w:val="18"/>
                <w:szCs w:val="18"/>
              </w:rPr>
              <w:t>Субвенция бюджетам ТФОМС на организацию ОМС</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3 120 181 003,7</w:t>
            </w:r>
          </w:p>
        </w:tc>
        <w:tc>
          <w:tcPr>
            <w:tcW w:w="1458"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+13,6</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3 336 423 075,3</w:t>
            </w:r>
          </w:p>
        </w:tc>
        <w:tc>
          <w:tcPr>
            <w:tcW w:w="1086"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+6,9</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3 559 416 185,9</w:t>
            </w:r>
          </w:p>
        </w:tc>
        <w:tc>
          <w:tcPr>
            <w:tcW w:w="1086"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+6,7</w:t>
            </w:r>
          </w:p>
        </w:tc>
      </w:tr>
      <w:tr w:rsidR="00CA549A" w:rsidRPr="004A56FD" w:rsidTr="004A56FD">
        <w:trPr>
          <w:jc w:val="center"/>
        </w:trPr>
        <w:tc>
          <w:tcPr>
            <w:tcW w:w="1880"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left"/>
              <w:textAlignment w:val="auto"/>
              <w:rPr>
                <w:rFonts w:ascii="Times New Roman" w:hAnsi="Times New Roman"/>
                <w:sz w:val="18"/>
                <w:szCs w:val="18"/>
              </w:rPr>
            </w:pPr>
            <w:r w:rsidRPr="004A56FD">
              <w:rPr>
                <w:rFonts w:ascii="Times New Roman" w:hAnsi="Times New Roman"/>
                <w:sz w:val="18"/>
                <w:szCs w:val="18"/>
              </w:rPr>
              <w:t xml:space="preserve">Финансовое обеспечение федеральных медицинских организаций (далее также – ФГУ) на оказание медицинской помощи в рамках базовой программы ОМС </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213 713 661,0</w:t>
            </w:r>
          </w:p>
        </w:tc>
        <w:tc>
          <w:tcPr>
            <w:tcW w:w="1458"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+30,6</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228 359 786,1</w:t>
            </w:r>
          </w:p>
        </w:tc>
        <w:tc>
          <w:tcPr>
            <w:tcW w:w="1086"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+6,9</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243 561 720,1</w:t>
            </w:r>
          </w:p>
        </w:tc>
        <w:tc>
          <w:tcPr>
            <w:tcW w:w="1086"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+6,7</w:t>
            </w:r>
          </w:p>
        </w:tc>
      </w:tr>
      <w:tr w:rsidR="00CA549A" w:rsidRPr="004A56FD" w:rsidTr="004A56FD">
        <w:trPr>
          <w:jc w:val="center"/>
        </w:trPr>
        <w:tc>
          <w:tcPr>
            <w:tcW w:w="1880"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left"/>
              <w:textAlignment w:val="auto"/>
              <w:rPr>
                <w:rFonts w:ascii="Times New Roman" w:hAnsi="Times New Roman"/>
                <w:sz w:val="18"/>
                <w:szCs w:val="18"/>
              </w:rPr>
            </w:pPr>
            <w:r w:rsidRPr="004A56FD">
              <w:rPr>
                <w:rFonts w:ascii="Times New Roman" w:hAnsi="Times New Roman"/>
                <w:sz w:val="18"/>
                <w:szCs w:val="18"/>
              </w:rPr>
              <w:t xml:space="preserve">Оплата высокотехнологичной медицинской помощи (далее также – ВМП), не включенной в базовую программу ОМС </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131 318 595,1</w:t>
            </w:r>
          </w:p>
        </w:tc>
        <w:tc>
          <w:tcPr>
            <w:tcW w:w="1458"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+9,1</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137 637 693,2</w:t>
            </w:r>
          </w:p>
        </w:tc>
        <w:tc>
          <w:tcPr>
            <w:tcW w:w="1086"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+4,8</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144 031 810,5</w:t>
            </w:r>
          </w:p>
        </w:tc>
        <w:tc>
          <w:tcPr>
            <w:tcW w:w="1086"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+4,7</w:t>
            </w:r>
          </w:p>
        </w:tc>
      </w:tr>
      <w:tr w:rsidR="00CA549A" w:rsidRPr="004A56FD" w:rsidTr="004A56FD">
        <w:trPr>
          <w:jc w:val="center"/>
        </w:trPr>
        <w:tc>
          <w:tcPr>
            <w:tcW w:w="1880"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left"/>
              <w:textAlignment w:val="auto"/>
              <w:rPr>
                <w:rFonts w:ascii="Times New Roman" w:hAnsi="Times New Roman"/>
                <w:sz w:val="18"/>
                <w:szCs w:val="18"/>
              </w:rPr>
            </w:pPr>
            <w:r w:rsidRPr="004A56FD">
              <w:rPr>
                <w:rFonts w:ascii="Times New Roman" w:hAnsi="Times New Roman"/>
                <w:sz w:val="18"/>
                <w:szCs w:val="18"/>
              </w:rPr>
              <w:t xml:space="preserve">Межбюджетный трансферт бюджету </w:t>
            </w:r>
            <w:r w:rsidR="00181424">
              <w:rPr>
                <w:rFonts w:ascii="Times New Roman" w:hAnsi="Times New Roman"/>
                <w:sz w:val="18"/>
                <w:szCs w:val="18"/>
              </w:rPr>
              <w:t>СФР</w:t>
            </w:r>
            <w:r w:rsidRPr="004A56FD">
              <w:rPr>
                <w:rFonts w:ascii="Times New Roman" w:hAnsi="Times New Roman"/>
                <w:sz w:val="18"/>
                <w:szCs w:val="18"/>
              </w:rPr>
              <w:t xml:space="preserve">  на оплату родового сертификата</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12 581 132,8</w:t>
            </w:r>
          </w:p>
        </w:tc>
        <w:tc>
          <w:tcPr>
            <w:tcW w:w="1458"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-17,0</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12 381 345,7</w:t>
            </w:r>
          </w:p>
        </w:tc>
        <w:tc>
          <w:tcPr>
            <w:tcW w:w="1086"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-1,6</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12 273 999,1</w:t>
            </w:r>
          </w:p>
        </w:tc>
        <w:tc>
          <w:tcPr>
            <w:tcW w:w="1086"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-0,9</w:t>
            </w:r>
          </w:p>
        </w:tc>
      </w:tr>
      <w:tr w:rsidR="00CA549A" w:rsidRPr="004A56FD" w:rsidTr="004A56FD">
        <w:trPr>
          <w:jc w:val="center"/>
        </w:trPr>
        <w:tc>
          <w:tcPr>
            <w:tcW w:w="1880"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left"/>
              <w:textAlignment w:val="auto"/>
              <w:rPr>
                <w:rFonts w:ascii="Times New Roman" w:hAnsi="Times New Roman"/>
                <w:sz w:val="18"/>
                <w:szCs w:val="18"/>
              </w:rPr>
            </w:pPr>
            <w:r w:rsidRPr="004A56FD">
              <w:rPr>
                <w:rFonts w:ascii="Times New Roman" w:hAnsi="Times New Roman"/>
                <w:sz w:val="18"/>
                <w:szCs w:val="18"/>
              </w:rPr>
              <w:t>Изготовление полисов ОМС</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х</w:t>
            </w:r>
          </w:p>
        </w:tc>
        <w:tc>
          <w:tcPr>
            <w:tcW w:w="1458"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-100,0</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х</w:t>
            </w:r>
          </w:p>
        </w:tc>
        <w:tc>
          <w:tcPr>
            <w:tcW w:w="1086"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х</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х</w:t>
            </w:r>
          </w:p>
        </w:tc>
        <w:tc>
          <w:tcPr>
            <w:tcW w:w="1086"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х</w:t>
            </w:r>
          </w:p>
        </w:tc>
      </w:tr>
      <w:tr w:rsidR="00CA549A" w:rsidRPr="004A56FD" w:rsidTr="004A56FD">
        <w:trPr>
          <w:jc w:val="center"/>
        </w:trPr>
        <w:tc>
          <w:tcPr>
            <w:tcW w:w="1880"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left"/>
              <w:textAlignment w:val="auto"/>
              <w:rPr>
                <w:rFonts w:ascii="Times New Roman" w:hAnsi="Times New Roman"/>
                <w:sz w:val="18"/>
                <w:szCs w:val="18"/>
              </w:rPr>
            </w:pPr>
            <w:r w:rsidRPr="004A56FD">
              <w:rPr>
                <w:rFonts w:ascii="Times New Roman" w:hAnsi="Times New Roman"/>
                <w:sz w:val="18"/>
                <w:szCs w:val="18"/>
              </w:rPr>
              <w:t>Формирование нормированного страхового запаса Фонда</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257 574 719,8</w:t>
            </w:r>
          </w:p>
        </w:tc>
        <w:tc>
          <w:tcPr>
            <w:tcW w:w="1458"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+51,1</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248 687 799,6</w:t>
            </w:r>
          </w:p>
        </w:tc>
        <w:tc>
          <w:tcPr>
            <w:tcW w:w="1086"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-3,5</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248 915 389,5</w:t>
            </w:r>
          </w:p>
        </w:tc>
        <w:tc>
          <w:tcPr>
            <w:tcW w:w="1086"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+0,1</w:t>
            </w:r>
          </w:p>
        </w:tc>
      </w:tr>
      <w:tr w:rsidR="00CA549A" w:rsidRPr="004A56FD" w:rsidTr="004A56FD">
        <w:trPr>
          <w:jc w:val="center"/>
        </w:trPr>
        <w:tc>
          <w:tcPr>
            <w:tcW w:w="1880"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left"/>
              <w:textAlignment w:val="auto"/>
              <w:rPr>
                <w:rFonts w:ascii="Times New Roman" w:hAnsi="Times New Roman"/>
                <w:sz w:val="18"/>
                <w:szCs w:val="18"/>
              </w:rPr>
            </w:pPr>
            <w:r w:rsidRPr="004A56FD">
              <w:rPr>
                <w:rFonts w:ascii="Times New Roman" w:hAnsi="Times New Roman"/>
                <w:sz w:val="18"/>
                <w:szCs w:val="18"/>
              </w:rPr>
              <w:t>Финансовое и материально-техническое обеспечение деятельности Фонда</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2 185 413,5</w:t>
            </w:r>
          </w:p>
        </w:tc>
        <w:tc>
          <w:tcPr>
            <w:tcW w:w="1458"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+40,5</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2 042 200,1</w:t>
            </w:r>
          </w:p>
        </w:tc>
        <w:tc>
          <w:tcPr>
            <w:tcW w:w="1086"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-6,6</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2 102 580,4</w:t>
            </w:r>
          </w:p>
        </w:tc>
        <w:tc>
          <w:tcPr>
            <w:tcW w:w="1086"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r w:rsidRPr="004A56FD">
              <w:rPr>
                <w:rFonts w:ascii="Times New Roman" w:hAnsi="Times New Roman"/>
                <w:sz w:val="18"/>
                <w:szCs w:val="18"/>
              </w:rPr>
              <w:t>+3,0</w:t>
            </w:r>
          </w:p>
        </w:tc>
      </w:tr>
      <w:tr w:rsidR="00CA549A" w:rsidRPr="004A56FD" w:rsidTr="004A56FD">
        <w:trPr>
          <w:jc w:val="center"/>
        </w:trPr>
        <w:tc>
          <w:tcPr>
            <w:tcW w:w="1880"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left"/>
              <w:textAlignment w:val="auto"/>
              <w:rPr>
                <w:rFonts w:ascii="Times New Roman" w:hAnsi="Times New Roman"/>
                <w:sz w:val="18"/>
                <w:szCs w:val="18"/>
              </w:rPr>
            </w:pP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p>
        </w:tc>
        <w:tc>
          <w:tcPr>
            <w:tcW w:w="1458"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p>
        </w:tc>
        <w:tc>
          <w:tcPr>
            <w:tcW w:w="1086"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sz w:val="18"/>
                <w:szCs w:val="18"/>
              </w:rPr>
            </w:pPr>
          </w:p>
        </w:tc>
        <w:tc>
          <w:tcPr>
            <w:tcW w:w="1086"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sz w:val="18"/>
                <w:szCs w:val="18"/>
              </w:rPr>
            </w:pPr>
          </w:p>
        </w:tc>
      </w:tr>
      <w:tr w:rsidR="00CA549A" w:rsidRPr="004A56FD" w:rsidTr="004A56FD">
        <w:trPr>
          <w:jc w:val="center"/>
        </w:trPr>
        <w:tc>
          <w:tcPr>
            <w:tcW w:w="1880"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b/>
                <w:sz w:val="18"/>
                <w:szCs w:val="18"/>
              </w:rPr>
            </w:pPr>
            <w:r w:rsidRPr="004A56FD">
              <w:rPr>
                <w:rFonts w:ascii="Times New Roman" w:hAnsi="Times New Roman"/>
                <w:b/>
                <w:sz w:val="18"/>
                <w:szCs w:val="18"/>
              </w:rPr>
              <w:t>ВСЕГО</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b/>
                <w:sz w:val="18"/>
                <w:szCs w:val="18"/>
              </w:rPr>
            </w:pPr>
            <w:r w:rsidRPr="004A56FD">
              <w:rPr>
                <w:rFonts w:ascii="Times New Roman" w:hAnsi="Times New Roman"/>
                <w:b/>
                <w:sz w:val="18"/>
                <w:szCs w:val="18"/>
              </w:rPr>
              <w:t>3 813 149 339,6</w:t>
            </w:r>
          </w:p>
        </w:tc>
        <w:tc>
          <w:tcPr>
            <w:tcW w:w="1458"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b/>
                <w:sz w:val="18"/>
                <w:szCs w:val="18"/>
              </w:rPr>
            </w:pPr>
            <w:r w:rsidRPr="004A56FD">
              <w:rPr>
                <w:rFonts w:ascii="Times New Roman" w:hAnsi="Times New Roman"/>
                <w:b/>
                <w:sz w:val="18"/>
                <w:szCs w:val="18"/>
              </w:rPr>
              <w:t>+18,4</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b/>
                <w:sz w:val="18"/>
                <w:szCs w:val="18"/>
              </w:rPr>
            </w:pPr>
            <w:r w:rsidRPr="004A56FD">
              <w:rPr>
                <w:rFonts w:ascii="Times New Roman" w:hAnsi="Times New Roman"/>
                <w:b/>
                <w:sz w:val="18"/>
                <w:szCs w:val="18"/>
              </w:rPr>
              <w:t>3 965 531 900,0</w:t>
            </w:r>
          </w:p>
        </w:tc>
        <w:tc>
          <w:tcPr>
            <w:tcW w:w="1086"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b/>
                <w:sz w:val="18"/>
                <w:szCs w:val="18"/>
              </w:rPr>
            </w:pPr>
            <w:r w:rsidRPr="004A56FD">
              <w:rPr>
                <w:rFonts w:ascii="Times New Roman" w:hAnsi="Times New Roman"/>
                <w:b/>
                <w:sz w:val="18"/>
                <w:szCs w:val="18"/>
              </w:rPr>
              <w:t>+4</w:t>
            </w:r>
          </w:p>
        </w:tc>
        <w:tc>
          <w:tcPr>
            <w:tcW w:w="1389" w:type="dxa"/>
            <w:vAlign w:val="center"/>
          </w:tcPr>
          <w:p w:rsidR="00CA549A" w:rsidRPr="004A56FD" w:rsidRDefault="00CA549A" w:rsidP="0099784D">
            <w:pPr>
              <w:shd w:val="clear" w:color="auto" w:fill="FFFFFF" w:themeFill="background1"/>
              <w:tabs>
                <w:tab w:val="left" w:pos="7380"/>
              </w:tabs>
              <w:overflowPunct/>
              <w:autoSpaceDE/>
              <w:autoSpaceDN/>
              <w:adjustRightInd/>
              <w:spacing w:line="240" w:lineRule="auto"/>
              <w:ind w:firstLine="0"/>
              <w:jc w:val="center"/>
              <w:textAlignment w:val="auto"/>
              <w:rPr>
                <w:rFonts w:ascii="Times New Roman" w:hAnsi="Times New Roman"/>
                <w:b/>
                <w:sz w:val="18"/>
                <w:szCs w:val="18"/>
              </w:rPr>
            </w:pPr>
            <w:r w:rsidRPr="004A56FD">
              <w:rPr>
                <w:rFonts w:ascii="Times New Roman" w:hAnsi="Times New Roman"/>
                <w:b/>
                <w:sz w:val="18"/>
                <w:szCs w:val="18"/>
              </w:rPr>
              <w:t>4 210 301 685,5</w:t>
            </w:r>
          </w:p>
        </w:tc>
        <w:tc>
          <w:tcPr>
            <w:tcW w:w="1086" w:type="dxa"/>
            <w:vAlign w:val="center"/>
          </w:tcPr>
          <w:p w:rsidR="00CA549A" w:rsidRPr="004A56FD" w:rsidRDefault="00CA549A" w:rsidP="0099784D">
            <w:pPr>
              <w:shd w:val="clear" w:color="auto" w:fill="FFFFFF" w:themeFill="background1"/>
              <w:overflowPunct/>
              <w:autoSpaceDE/>
              <w:autoSpaceDN/>
              <w:adjustRightInd/>
              <w:spacing w:line="240" w:lineRule="auto"/>
              <w:ind w:firstLine="0"/>
              <w:jc w:val="center"/>
              <w:textAlignment w:val="auto"/>
              <w:rPr>
                <w:rFonts w:ascii="Times New Roman" w:hAnsi="Times New Roman"/>
                <w:b/>
                <w:sz w:val="18"/>
                <w:szCs w:val="18"/>
              </w:rPr>
            </w:pPr>
            <w:r w:rsidRPr="004A56FD">
              <w:rPr>
                <w:rFonts w:ascii="Times New Roman" w:hAnsi="Times New Roman"/>
                <w:b/>
                <w:sz w:val="18"/>
                <w:szCs w:val="18"/>
              </w:rPr>
              <w:t>+6,2</w:t>
            </w:r>
          </w:p>
        </w:tc>
      </w:tr>
    </w:tbl>
    <w:p w:rsidR="00CA549A" w:rsidRPr="006846E1" w:rsidRDefault="00CA549A" w:rsidP="00EE1473">
      <w:pPr>
        <w:shd w:val="clear" w:color="auto" w:fill="FFFFFF" w:themeFill="background1"/>
        <w:spacing w:line="264" w:lineRule="auto"/>
        <w:jc w:val="right"/>
        <w:rPr>
          <w:bCs/>
          <w:color w:val="000000" w:themeColor="text1"/>
          <w:sz w:val="24"/>
          <w:szCs w:val="24"/>
        </w:rPr>
      </w:pPr>
    </w:p>
    <w:p w:rsidR="00CA549A" w:rsidRPr="006846E1" w:rsidRDefault="00CA549A" w:rsidP="00EE1473">
      <w:pPr>
        <w:shd w:val="clear" w:color="auto" w:fill="FFFFFF" w:themeFill="background1"/>
        <w:spacing w:line="264" w:lineRule="auto"/>
        <w:jc w:val="center"/>
        <w:rPr>
          <w:b/>
          <w:bCs/>
          <w:color w:val="000000" w:themeColor="text1"/>
          <w:sz w:val="14"/>
          <w:szCs w:val="14"/>
        </w:rPr>
      </w:pPr>
    </w:p>
    <w:p w:rsidR="00CA549A" w:rsidRPr="00DE79B5" w:rsidRDefault="00CA549A" w:rsidP="00EE1473">
      <w:pPr>
        <w:shd w:val="clear" w:color="auto" w:fill="FFFFFF" w:themeFill="background1"/>
        <w:spacing w:line="264" w:lineRule="auto"/>
        <w:rPr>
          <w:color w:val="000000" w:themeColor="text1"/>
          <w:sz w:val="24"/>
          <w:szCs w:val="24"/>
        </w:rPr>
      </w:pPr>
      <w:r w:rsidRPr="00DE79B5">
        <w:rPr>
          <w:color w:val="000000" w:themeColor="text1"/>
          <w:sz w:val="24"/>
          <w:szCs w:val="24"/>
        </w:rPr>
        <w:t xml:space="preserve">Анализ сведений о планируемых расходах ФОМС в разрезе направлений на </w:t>
      </w:r>
      <w:r w:rsidRPr="00DE79B5">
        <w:rPr>
          <w:color w:val="000000" w:themeColor="text1"/>
          <w:sz w:val="24"/>
          <w:szCs w:val="24"/>
        </w:rPr>
        <w:br/>
        <w:t xml:space="preserve">2024–2026 годы показал следующее. </w:t>
      </w:r>
    </w:p>
    <w:p w:rsidR="00CA549A" w:rsidRPr="00DE79B5" w:rsidRDefault="00CA549A" w:rsidP="00EE1473">
      <w:pPr>
        <w:shd w:val="clear" w:color="auto" w:fill="FFFFFF" w:themeFill="background1"/>
        <w:spacing w:line="264" w:lineRule="auto"/>
        <w:rPr>
          <w:color w:val="000000" w:themeColor="text1"/>
          <w:sz w:val="24"/>
          <w:szCs w:val="24"/>
        </w:rPr>
      </w:pPr>
      <w:r w:rsidRPr="00DE79B5">
        <w:rPr>
          <w:b/>
          <w:color w:val="000000" w:themeColor="text1"/>
          <w:sz w:val="24"/>
          <w:szCs w:val="24"/>
        </w:rPr>
        <w:t>5.2.1.</w:t>
      </w:r>
      <w:r w:rsidRPr="00DE79B5">
        <w:rPr>
          <w:color w:val="000000" w:themeColor="text1"/>
          <w:sz w:val="24"/>
          <w:szCs w:val="24"/>
        </w:rPr>
        <w:t xml:space="preserve"> </w:t>
      </w:r>
      <w:r w:rsidRPr="00DE79B5">
        <w:rPr>
          <w:i/>
          <w:color w:val="000000" w:themeColor="text1"/>
          <w:sz w:val="24"/>
          <w:szCs w:val="24"/>
        </w:rPr>
        <w:t>Субвенции территориальным фондам ОМС</w:t>
      </w:r>
    </w:p>
    <w:p w:rsidR="00CA549A" w:rsidRPr="00DE79B5" w:rsidRDefault="00CA549A" w:rsidP="00EE1473">
      <w:pPr>
        <w:shd w:val="clear" w:color="auto" w:fill="FFFFFF" w:themeFill="background1"/>
        <w:spacing w:line="264" w:lineRule="auto"/>
        <w:rPr>
          <w:bCs/>
          <w:color w:val="000000" w:themeColor="text1"/>
          <w:sz w:val="24"/>
          <w:szCs w:val="24"/>
        </w:rPr>
      </w:pPr>
      <w:r w:rsidRPr="00415218">
        <w:rPr>
          <w:b/>
          <w:bCs/>
          <w:color w:val="000000" w:themeColor="text1"/>
          <w:sz w:val="24"/>
          <w:szCs w:val="24"/>
        </w:rPr>
        <w:lastRenderedPageBreak/>
        <w:t>5.2.1.1.</w:t>
      </w:r>
      <w:r w:rsidRPr="00DE79B5">
        <w:rPr>
          <w:bCs/>
          <w:color w:val="000000" w:themeColor="text1"/>
          <w:sz w:val="24"/>
          <w:szCs w:val="24"/>
        </w:rPr>
        <w:t xml:space="preserve"> Запланированные ассигнования направлены на обеспечение реализации задач и целей государственной программы Российской Федерации «Развити</w:t>
      </w:r>
      <w:r w:rsidR="00181424">
        <w:rPr>
          <w:bCs/>
          <w:color w:val="000000" w:themeColor="text1"/>
          <w:sz w:val="24"/>
          <w:szCs w:val="24"/>
        </w:rPr>
        <w:t>е</w:t>
      </w:r>
      <w:r w:rsidRPr="00DE79B5">
        <w:rPr>
          <w:bCs/>
          <w:color w:val="000000" w:themeColor="text1"/>
          <w:sz w:val="24"/>
          <w:szCs w:val="24"/>
        </w:rPr>
        <w:t xml:space="preserve"> здравоохранения», федеральных проектов и комплексов процессных мероприятий, участником которых является ФОМС. </w:t>
      </w:r>
    </w:p>
    <w:p w:rsidR="00CA549A" w:rsidRPr="00DE79B5" w:rsidRDefault="00CA549A" w:rsidP="00EE1473">
      <w:pPr>
        <w:widowControl w:val="0"/>
        <w:shd w:val="clear" w:color="auto" w:fill="FFFFFF" w:themeFill="background1"/>
        <w:spacing w:line="264" w:lineRule="auto"/>
        <w:rPr>
          <w:sz w:val="24"/>
          <w:szCs w:val="24"/>
        </w:rPr>
      </w:pPr>
      <w:r w:rsidRPr="00DE79B5">
        <w:rPr>
          <w:sz w:val="24"/>
          <w:szCs w:val="24"/>
        </w:rPr>
        <w:t>Осн</w:t>
      </w:r>
      <w:r w:rsidR="00257AEC">
        <w:rPr>
          <w:sz w:val="24"/>
          <w:szCs w:val="24"/>
        </w:rPr>
        <w:t>овной статьей расходов (на 2024 год - 80,3</w:t>
      </w:r>
      <w:r w:rsidRPr="00DE79B5">
        <w:rPr>
          <w:sz w:val="24"/>
          <w:szCs w:val="24"/>
        </w:rPr>
        <w:t xml:space="preserve"> </w:t>
      </w:r>
      <w:r w:rsidR="00181424">
        <w:rPr>
          <w:sz w:val="24"/>
          <w:szCs w:val="24"/>
        </w:rPr>
        <w:t>%</w:t>
      </w:r>
      <w:r w:rsidR="00257AEC">
        <w:rPr>
          <w:sz w:val="24"/>
          <w:szCs w:val="24"/>
        </w:rPr>
        <w:t>, на 2025 год – 84,1 %, на 2026 год – 84,5 %</w:t>
      </w:r>
      <w:r w:rsidRPr="00DE79B5">
        <w:rPr>
          <w:sz w:val="24"/>
          <w:szCs w:val="24"/>
        </w:rPr>
        <w:t xml:space="preserve">), как и в предыдущие годы, остается предоставление бюджетам территориальных фондов ОМС субвенций в целях финансового обеспечения расходных обязательств субъектов Российской Федерации, возникающих при осуществлении переданных полномочий по организации ОМС на территориях субъектов Российской Федерации. </w:t>
      </w:r>
    </w:p>
    <w:p w:rsidR="00CA549A" w:rsidRPr="00DE79B5" w:rsidRDefault="00CA549A" w:rsidP="00EE1473">
      <w:pPr>
        <w:shd w:val="clear" w:color="auto" w:fill="FFFFFF" w:themeFill="background1"/>
        <w:spacing w:line="264" w:lineRule="auto"/>
        <w:rPr>
          <w:rFonts w:eastAsia="Calibri"/>
          <w:sz w:val="24"/>
          <w:szCs w:val="24"/>
          <w:lang w:eastAsia="en-US"/>
        </w:rPr>
      </w:pPr>
      <w:r w:rsidRPr="00DE79B5">
        <w:rPr>
          <w:rFonts w:eastAsia="Calibri"/>
          <w:sz w:val="24"/>
          <w:szCs w:val="24"/>
          <w:lang w:eastAsia="en-US"/>
        </w:rPr>
        <w:t>В бюджете Фонда предусмотрена субвенция для распределения по субъектам Российской Федерации</w:t>
      </w:r>
      <w:r w:rsidR="00181424">
        <w:rPr>
          <w:rFonts w:eastAsia="Calibri"/>
          <w:sz w:val="24"/>
          <w:szCs w:val="24"/>
          <w:lang w:eastAsia="en-US"/>
        </w:rPr>
        <w:t>:</w:t>
      </w:r>
      <w:r w:rsidRPr="00DE79B5">
        <w:rPr>
          <w:rFonts w:eastAsia="Calibri"/>
          <w:sz w:val="24"/>
          <w:szCs w:val="24"/>
          <w:lang w:eastAsia="en-US"/>
        </w:rPr>
        <w:t xml:space="preserve"> на 2024 год </w:t>
      </w:r>
      <w:r w:rsidR="00181424">
        <w:rPr>
          <w:rFonts w:eastAsia="Calibri"/>
          <w:sz w:val="24"/>
          <w:szCs w:val="24"/>
          <w:lang w:eastAsia="en-US"/>
        </w:rPr>
        <w:t xml:space="preserve">– </w:t>
      </w:r>
      <w:r w:rsidRPr="00DE79B5">
        <w:rPr>
          <w:rFonts w:eastAsia="Calibri"/>
          <w:sz w:val="24"/>
          <w:szCs w:val="24"/>
          <w:lang w:eastAsia="en-US"/>
        </w:rPr>
        <w:t xml:space="preserve">в размере 3 120,2 млрд. рублей, на </w:t>
      </w:r>
      <w:r w:rsidR="00415218">
        <w:rPr>
          <w:rFonts w:eastAsia="Calibri"/>
          <w:sz w:val="24"/>
          <w:szCs w:val="24"/>
          <w:lang w:eastAsia="en-US"/>
        </w:rPr>
        <w:br/>
      </w:r>
      <w:r w:rsidRPr="00DE79B5">
        <w:rPr>
          <w:rFonts w:eastAsia="Calibri"/>
          <w:sz w:val="24"/>
          <w:szCs w:val="24"/>
          <w:lang w:eastAsia="en-US"/>
        </w:rPr>
        <w:t>2025 год – 3</w:t>
      </w:r>
      <w:r w:rsidR="00415218">
        <w:rPr>
          <w:rFonts w:eastAsia="Calibri"/>
          <w:sz w:val="24"/>
          <w:szCs w:val="24"/>
          <w:lang w:eastAsia="en-US"/>
        </w:rPr>
        <w:t> </w:t>
      </w:r>
      <w:r w:rsidRPr="00DE79B5">
        <w:rPr>
          <w:rFonts w:eastAsia="Calibri"/>
          <w:sz w:val="24"/>
          <w:szCs w:val="24"/>
          <w:lang w:eastAsia="en-US"/>
        </w:rPr>
        <w:t>336,4</w:t>
      </w:r>
      <w:r w:rsidR="00415218">
        <w:rPr>
          <w:rFonts w:eastAsia="Calibri"/>
          <w:sz w:val="24"/>
          <w:szCs w:val="24"/>
          <w:lang w:eastAsia="en-US"/>
        </w:rPr>
        <w:t> </w:t>
      </w:r>
      <w:r w:rsidRPr="00DE79B5">
        <w:rPr>
          <w:rFonts w:eastAsia="Calibri"/>
          <w:sz w:val="24"/>
          <w:szCs w:val="24"/>
          <w:lang w:eastAsia="en-US"/>
        </w:rPr>
        <w:t>млрд. рублей, на 2026 год – 3 559,4 млрд. рублей.</w:t>
      </w:r>
    </w:p>
    <w:p w:rsidR="00CA549A" w:rsidRPr="00DE79B5" w:rsidRDefault="00CA549A" w:rsidP="00EE1473">
      <w:pPr>
        <w:shd w:val="clear" w:color="auto" w:fill="FFFFFF" w:themeFill="background1"/>
        <w:spacing w:line="264" w:lineRule="auto"/>
        <w:rPr>
          <w:rFonts w:eastAsia="Calibri"/>
          <w:sz w:val="24"/>
          <w:szCs w:val="24"/>
          <w:lang w:eastAsia="en-US"/>
        </w:rPr>
      </w:pPr>
      <w:r w:rsidRPr="00DE79B5">
        <w:rPr>
          <w:rFonts w:eastAsia="Calibri"/>
          <w:sz w:val="24"/>
          <w:szCs w:val="24"/>
          <w:lang w:eastAsia="en-US"/>
        </w:rPr>
        <w:t>По сравнению с предыдущим годом прирост субвенции в 2024 году составит 373,3</w:t>
      </w:r>
      <w:r w:rsidR="00415218">
        <w:rPr>
          <w:rFonts w:eastAsia="Calibri"/>
          <w:sz w:val="24"/>
          <w:szCs w:val="24"/>
          <w:lang w:eastAsia="en-US"/>
        </w:rPr>
        <w:t> </w:t>
      </w:r>
      <w:r w:rsidRPr="00DE79B5">
        <w:rPr>
          <w:rFonts w:eastAsia="Calibri"/>
          <w:sz w:val="24"/>
          <w:szCs w:val="24"/>
          <w:lang w:eastAsia="en-US"/>
        </w:rPr>
        <w:t xml:space="preserve">млрд. рублей, или 13,6 %, в 2025 году – 216,2 млрд. рублей (6,9 %), в </w:t>
      </w:r>
      <w:r w:rsidR="00415218">
        <w:rPr>
          <w:rFonts w:eastAsia="Calibri"/>
          <w:sz w:val="24"/>
          <w:szCs w:val="24"/>
          <w:lang w:eastAsia="en-US"/>
        </w:rPr>
        <w:br/>
      </w:r>
      <w:r w:rsidRPr="00DE79B5">
        <w:rPr>
          <w:rFonts w:eastAsia="Calibri"/>
          <w:sz w:val="24"/>
          <w:szCs w:val="24"/>
          <w:lang w:eastAsia="en-US"/>
        </w:rPr>
        <w:t>2026 году – 223,0</w:t>
      </w:r>
      <w:r w:rsidR="00415218">
        <w:rPr>
          <w:rFonts w:eastAsia="Calibri"/>
          <w:sz w:val="24"/>
          <w:szCs w:val="24"/>
          <w:lang w:eastAsia="en-US"/>
        </w:rPr>
        <w:t> </w:t>
      </w:r>
      <w:r w:rsidRPr="00DE79B5">
        <w:rPr>
          <w:rFonts w:eastAsia="Calibri"/>
          <w:sz w:val="24"/>
          <w:szCs w:val="24"/>
          <w:lang w:eastAsia="en-US"/>
        </w:rPr>
        <w:t>млрд. рублей (6,7 %).</w:t>
      </w:r>
    </w:p>
    <w:p w:rsidR="00CA549A" w:rsidRPr="00DE79B5" w:rsidRDefault="00CA549A" w:rsidP="00EE1473">
      <w:pPr>
        <w:shd w:val="clear" w:color="auto" w:fill="FFFFFF" w:themeFill="background1"/>
        <w:spacing w:line="264" w:lineRule="auto"/>
        <w:rPr>
          <w:rFonts w:eastAsia="Calibri"/>
          <w:sz w:val="24"/>
          <w:szCs w:val="24"/>
          <w:lang w:eastAsia="en-US"/>
        </w:rPr>
      </w:pPr>
      <w:r w:rsidRPr="00DE79B5">
        <w:rPr>
          <w:rFonts w:eastAsia="Calibri"/>
          <w:sz w:val="24"/>
          <w:szCs w:val="24"/>
          <w:lang w:eastAsia="en-US"/>
        </w:rPr>
        <w:t>Планируемый размер субвенции обеспечивает подушевой норматив финансового обеспечения базовой программы ОМС</w:t>
      </w:r>
      <w:r w:rsidR="002E4B83">
        <w:rPr>
          <w:rFonts w:eastAsia="Calibri"/>
          <w:sz w:val="24"/>
          <w:szCs w:val="24"/>
          <w:lang w:eastAsia="en-US"/>
        </w:rPr>
        <w:t>:</w:t>
      </w:r>
      <w:r w:rsidRPr="00DE79B5">
        <w:rPr>
          <w:rFonts w:eastAsia="Calibri"/>
          <w:sz w:val="24"/>
          <w:szCs w:val="24"/>
          <w:lang w:eastAsia="en-US"/>
        </w:rPr>
        <w:t xml:space="preserve"> на 2024 год </w:t>
      </w:r>
      <w:r w:rsidR="002E4B83">
        <w:rPr>
          <w:rFonts w:eastAsia="Calibri"/>
          <w:sz w:val="24"/>
          <w:szCs w:val="24"/>
          <w:lang w:eastAsia="en-US"/>
        </w:rPr>
        <w:t xml:space="preserve">– </w:t>
      </w:r>
      <w:r w:rsidRPr="00DE79B5">
        <w:rPr>
          <w:rFonts w:eastAsia="Calibri"/>
          <w:sz w:val="24"/>
          <w:szCs w:val="24"/>
          <w:lang w:eastAsia="en-US"/>
        </w:rPr>
        <w:t>в размере 17 932,5 рубл</w:t>
      </w:r>
      <w:r w:rsidR="00181424">
        <w:rPr>
          <w:rFonts w:eastAsia="Calibri"/>
          <w:sz w:val="24"/>
          <w:szCs w:val="24"/>
          <w:lang w:eastAsia="en-US"/>
        </w:rPr>
        <w:t>я</w:t>
      </w:r>
      <w:r w:rsidRPr="00DE79B5">
        <w:rPr>
          <w:rFonts w:eastAsia="Calibri"/>
          <w:sz w:val="24"/>
          <w:szCs w:val="24"/>
          <w:lang w:eastAsia="en-US"/>
        </w:rPr>
        <w:t>, на 2025 год – 19 175,3 рубл</w:t>
      </w:r>
      <w:r w:rsidR="00181424">
        <w:rPr>
          <w:rFonts w:eastAsia="Calibri"/>
          <w:sz w:val="24"/>
          <w:szCs w:val="24"/>
          <w:lang w:eastAsia="en-US"/>
        </w:rPr>
        <w:t>я</w:t>
      </w:r>
      <w:r w:rsidRPr="00DE79B5">
        <w:rPr>
          <w:rFonts w:eastAsia="Calibri"/>
          <w:sz w:val="24"/>
          <w:szCs w:val="24"/>
          <w:lang w:eastAsia="en-US"/>
        </w:rPr>
        <w:t>, на 2026 год – 20 456,9 рубл</w:t>
      </w:r>
      <w:r w:rsidR="00181424">
        <w:rPr>
          <w:rFonts w:eastAsia="Calibri"/>
          <w:sz w:val="24"/>
          <w:szCs w:val="24"/>
          <w:lang w:eastAsia="en-US"/>
        </w:rPr>
        <w:t>я</w:t>
      </w:r>
      <w:r w:rsidRPr="00DE79B5">
        <w:rPr>
          <w:rFonts w:eastAsia="Calibri"/>
          <w:sz w:val="24"/>
          <w:szCs w:val="24"/>
          <w:lang w:eastAsia="en-US"/>
        </w:rPr>
        <w:t xml:space="preserve">, </w:t>
      </w:r>
      <w:r w:rsidR="002E4B83">
        <w:rPr>
          <w:rFonts w:eastAsia="Calibri"/>
          <w:sz w:val="24"/>
          <w:szCs w:val="24"/>
          <w:lang w:eastAsia="en-US"/>
        </w:rPr>
        <w:t>который предусмотрен в проекте п</w:t>
      </w:r>
      <w:r w:rsidRPr="00DE79B5">
        <w:rPr>
          <w:rFonts w:eastAsia="Calibri"/>
          <w:sz w:val="24"/>
          <w:szCs w:val="24"/>
          <w:lang w:eastAsia="en-US"/>
        </w:rPr>
        <w:t xml:space="preserve">рограммы государственных гарантий бесплатного оказания гражданам медицинской помощи </w:t>
      </w:r>
      <w:r w:rsidRPr="00DE79B5">
        <w:rPr>
          <w:bCs/>
          <w:color w:val="000000" w:themeColor="text1"/>
          <w:sz w:val="24"/>
          <w:szCs w:val="24"/>
        </w:rPr>
        <w:t xml:space="preserve">(далее также – ПГГ, программа государственных гарантий) </w:t>
      </w:r>
      <w:r w:rsidRPr="00DE79B5">
        <w:rPr>
          <w:rFonts w:eastAsia="Calibri"/>
          <w:sz w:val="24"/>
          <w:szCs w:val="24"/>
          <w:lang w:eastAsia="en-US"/>
        </w:rPr>
        <w:t xml:space="preserve">на 2024 год и на плановый период 2025 и 2026 годов. </w:t>
      </w:r>
    </w:p>
    <w:p w:rsidR="00CA549A" w:rsidRDefault="00CA549A" w:rsidP="00EE1473">
      <w:pPr>
        <w:shd w:val="clear" w:color="auto" w:fill="FFFFFF" w:themeFill="background1"/>
        <w:spacing w:line="264" w:lineRule="auto"/>
        <w:rPr>
          <w:rFonts w:eastAsia="Calibri"/>
          <w:sz w:val="24"/>
          <w:szCs w:val="24"/>
          <w:lang w:eastAsia="en-US"/>
        </w:rPr>
      </w:pPr>
      <w:r w:rsidRPr="00DE79B5">
        <w:rPr>
          <w:rFonts w:eastAsia="Calibri"/>
          <w:sz w:val="24"/>
          <w:szCs w:val="24"/>
          <w:lang w:eastAsia="en-US"/>
        </w:rPr>
        <w:t xml:space="preserve">Указанные размеры подушевого норматива рассчитаны исходя из нормативов объемов медицинской помощи, входящей в базовую программу ОМС, в расчете на </w:t>
      </w:r>
      <w:r w:rsidR="00181424">
        <w:rPr>
          <w:rFonts w:eastAsia="Calibri"/>
          <w:sz w:val="24"/>
          <w:szCs w:val="24"/>
          <w:lang w:eastAsia="en-US"/>
        </w:rPr>
        <w:t>одно</w:t>
      </w:r>
      <w:r w:rsidRPr="00DE79B5">
        <w:rPr>
          <w:rFonts w:eastAsia="Calibri"/>
          <w:sz w:val="24"/>
          <w:szCs w:val="24"/>
          <w:lang w:eastAsia="en-US"/>
        </w:rPr>
        <w:t xml:space="preserve"> застрахованное лицо и нормативов финансовых затрат на единицу объема медицинской помощи в расчете на </w:t>
      </w:r>
      <w:r w:rsidR="00181424">
        <w:rPr>
          <w:rFonts w:eastAsia="Calibri"/>
          <w:sz w:val="24"/>
          <w:szCs w:val="24"/>
          <w:lang w:eastAsia="en-US"/>
        </w:rPr>
        <w:t xml:space="preserve">одно </w:t>
      </w:r>
      <w:r w:rsidRPr="00DE79B5">
        <w:rPr>
          <w:rFonts w:eastAsia="Calibri"/>
          <w:sz w:val="24"/>
          <w:szCs w:val="24"/>
          <w:lang w:eastAsia="en-US"/>
        </w:rPr>
        <w:t xml:space="preserve">застрахованное лицо, запланированных в проекте </w:t>
      </w:r>
      <w:r w:rsidR="00181424">
        <w:rPr>
          <w:rFonts w:eastAsia="Calibri"/>
          <w:sz w:val="24"/>
          <w:szCs w:val="24"/>
          <w:lang w:eastAsia="en-US"/>
        </w:rPr>
        <w:t>ПГГ</w:t>
      </w:r>
      <w:r w:rsidRPr="00DE79B5">
        <w:rPr>
          <w:rFonts w:eastAsia="Calibri"/>
          <w:sz w:val="24"/>
          <w:szCs w:val="24"/>
          <w:lang w:eastAsia="en-US"/>
        </w:rPr>
        <w:t xml:space="preserve"> и сформированных в том числе с учетом показателей прогноза социально-экономического развития Российской Федерации от 8 сентября 2023 г</w:t>
      </w:r>
      <w:r w:rsidR="00181424">
        <w:rPr>
          <w:rFonts w:eastAsia="Calibri"/>
          <w:sz w:val="24"/>
          <w:szCs w:val="24"/>
          <w:lang w:eastAsia="en-US"/>
        </w:rPr>
        <w:t>ода</w:t>
      </w:r>
      <w:r w:rsidRPr="00DE79B5">
        <w:rPr>
          <w:rFonts w:eastAsia="Calibri"/>
          <w:sz w:val="24"/>
          <w:szCs w:val="24"/>
          <w:lang w:eastAsia="en-US"/>
        </w:rPr>
        <w:t>.</w:t>
      </w:r>
    </w:p>
    <w:p w:rsidR="00CA549A" w:rsidRPr="00DE79B5" w:rsidRDefault="00CA549A" w:rsidP="00EE1473">
      <w:pPr>
        <w:shd w:val="clear" w:color="auto" w:fill="FFFFFF" w:themeFill="background1"/>
        <w:spacing w:line="264" w:lineRule="auto"/>
        <w:rPr>
          <w:bCs/>
          <w:color w:val="000000" w:themeColor="text1"/>
          <w:sz w:val="24"/>
          <w:szCs w:val="24"/>
        </w:rPr>
      </w:pPr>
      <w:r w:rsidRPr="00DE79B5">
        <w:rPr>
          <w:bCs/>
          <w:sz w:val="24"/>
          <w:szCs w:val="24"/>
        </w:rPr>
        <w:t>Отмечаем, что в соответствии с Методикой распределения субвенций размер субвенции определяется по формуле</w:t>
      </w:r>
      <w:r w:rsidRPr="00DE79B5">
        <w:rPr>
          <w:bCs/>
          <w:color w:val="000000" w:themeColor="text1"/>
          <w:sz w:val="24"/>
          <w:szCs w:val="24"/>
        </w:rPr>
        <w:t>, в которой одним из показателей определен норматив финансового обеспечения базовой программы ОМС, установленный в программе государственных гарантий бесплатного оказания гражданам Российской Федерации медицинской помощи на год, на который рассчитывается субвенция.</w:t>
      </w:r>
    </w:p>
    <w:p w:rsidR="00CA549A" w:rsidRDefault="00CA549A" w:rsidP="00EE1473">
      <w:pPr>
        <w:shd w:val="clear" w:color="auto" w:fill="FFFFFF" w:themeFill="background1"/>
        <w:spacing w:line="264" w:lineRule="auto"/>
        <w:rPr>
          <w:bCs/>
          <w:sz w:val="24"/>
          <w:szCs w:val="24"/>
        </w:rPr>
      </w:pPr>
      <w:r w:rsidRPr="00DE79B5">
        <w:rPr>
          <w:bCs/>
          <w:color w:val="000000" w:themeColor="text1"/>
          <w:sz w:val="24"/>
          <w:szCs w:val="24"/>
        </w:rPr>
        <w:t xml:space="preserve">При этом на момент формирования проекта бюджета ФОМС на 2024 год и </w:t>
      </w:r>
      <w:r w:rsidR="00181424">
        <w:rPr>
          <w:bCs/>
          <w:color w:val="000000" w:themeColor="text1"/>
          <w:sz w:val="24"/>
          <w:szCs w:val="24"/>
        </w:rPr>
        <w:t xml:space="preserve">на </w:t>
      </w:r>
      <w:r w:rsidRPr="00DE79B5">
        <w:rPr>
          <w:bCs/>
          <w:color w:val="000000" w:themeColor="text1"/>
          <w:sz w:val="24"/>
          <w:szCs w:val="24"/>
        </w:rPr>
        <w:t>плановый период 2025</w:t>
      </w:r>
      <w:r w:rsidR="00181424">
        <w:rPr>
          <w:bCs/>
          <w:color w:val="000000" w:themeColor="text1"/>
          <w:sz w:val="24"/>
          <w:szCs w:val="24"/>
        </w:rPr>
        <w:t xml:space="preserve"> и </w:t>
      </w:r>
      <w:r w:rsidRPr="00DE79B5">
        <w:rPr>
          <w:bCs/>
          <w:color w:val="000000" w:themeColor="text1"/>
          <w:sz w:val="24"/>
          <w:szCs w:val="24"/>
        </w:rPr>
        <w:t xml:space="preserve">2026 годов </w:t>
      </w:r>
      <w:r w:rsidRPr="007C5660">
        <w:rPr>
          <w:bCs/>
          <w:sz w:val="24"/>
          <w:szCs w:val="24"/>
        </w:rPr>
        <w:t xml:space="preserve">программа государственных гарантий бесплатного оказания гражданам медицинской помощи на 2024 год (на который рассчитывается субвенция) не утверждена. Таким образом, существует </w:t>
      </w:r>
      <w:r w:rsidRPr="007C5660">
        <w:rPr>
          <w:b/>
          <w:bCs/>
          <w:sz w:val="24"/>
          <w:szCs w:val="24"/>
        </w:rPr>
        <w:t>риск нарушения</w:t>
      </w:r>
      <w:r w:rsidRPr="007C5660">
        <w:rPr>
          <w:bCs/>
          <w:sz w:val="24"/>
          <w:szCs w:val="24"/>
        </w:rPr>
        <w:t xml:space="preserve"> положений указанной Методики.</w:t>
      </w:r>
    </w:p>
    <w:p w:rsidR="00AD4A75" w:rsidRDefault="00AD4A75" w:rsidP="00EE1473">
      <w:pPr>
        <w:shd w:val="clear" w:color="auto" w:fill="FFFFFF" w:themeFill="background1"/>
        <w:spacing w:line="264" w:lineRule="auto"/>
        <w:rPr>
          <w:bCs/>
          <w:sz w:val="24"/>
          <w:szCs w:val="24"/>
        </w:rPr>
      </w:pPr>
      <w:r>
        <w:rPr>
          <w:bCs/>
          <w:sz w:val="24"/>
          <w:szCs w:val="24"/>
        </w:rPr>
        <w:t>Однако в ходе проведения контрольного мероприятия в Методику распределения субвенций внесены изменения</w:t>
      </w:r>
      <w:r>
        <w:rPr>
          <w:rStyle w:val="aff0"/>
          <w:bCs/>
          <w:sz w:val="24"/>
          <w:szCs w:val="24"/>
        </w:rPr>
        <w:footnoteReference w:id="12"/>
      </w:r>
      <w:r>
        <w:rPr>
          <w:bCs/>
          <w:sz w:val="24"/>
          <w:szCs w:val="24"/>
        </w:rPr>
        <w:t>, предусматривающие изменение подходов к определению норматива финансового обеспечения базовой программы ОМС, который должен соответствовать показателю ПГГ на год, на который рассчитывается субвенция.</w:t>
      </w:r>
    </w:p>
    <w:p w:rsidR="00AD4A75" w:rsidRPr="007C5660" w:rsidRDefault="002E4B83" w:rsidP="00EE1473">
      <w:pPr>
        <w:shd w:val="clear" w:color="auto" w:fill="FFFFFF" w:themeFill="background1"/>
        <w:spacing w:line="264" w:lineRule="auto"/>
        <w:rPr>
          <w:bCs/>
          <w:sz w:val="24"/>
          <w:szCs w:val="24"/>
        </w:rPr>
      </w:pPr>
      <w:r>
        <w:rPr>
          <w:bCs/>
          <w:sz w:val="24"/>
          <w:szCs w:val="24"/>
        </w:rPr>
        <w:t xml:space="preserve">Таким образом, </w:t>
      </w:r>
      <w:r w:rsidR="00AD4A75">
        <w:rPr>
          <w:bCs/>
          <w:sz w:val="24"/>
          <w:szCs w:val="24"/>
        </w:rPr>
        <w:t xml:space="preserve">указанные изменения Методики распределения субвенций создали условия для расчета и утверждения норматива </w:t>
      </w:r>
      <w:r w:rsidR="00AD4A75" w:rsidRPr="00AD4A75">
        <w:rPr>
          <w:bCs/>
          <w:sz w:val="24"/>
          <w:szCs w:val="24"/>
        </w:rPr>
        <w:t>финансового обеспечения базовой программы ОМС</w:t>
      </w:r>
      <w:r w:rsidR="00AD4A75">
        <w:rPr>
          <w:bCs/>
          <w:sz w:val="24"/>
          <w:szCs w:val="24"/>
        </w:rPr>
        <w:t xml:space="preserve"> под утвержденные объемы субвенций.</w:t>
      </w:r>
    </w:p>
    <w:p w:rsidR="00CA549A" w:rsidRPr="00DE79B5" w:rsidRDefault="00CA549A" w:rsidP="00EE1473">
      <w:pPr>
        <w:shd w:val="clear" w:color="auto" w:fill="FFFFFF" w:themeFill="background1"/>
        <w:spacing w:line="264" w:lineRule="auto"/>
        <w:rPr>
          <w:rFonts w:eastAsia="Calibri"/>
          <w:sz w:val="24"/>
          <w:szCs w:val="24"/>
          <w:lang w:eastAsia="en-US"/>
        </w:rPr>
      </w:pPr>
      <w:r w:rsidRPr="00415218">
        <w:rPr>
          <w:rFonts w:eastAsia="Calibri"/>
          <w:b/>
          <w:sz w:val="24"/>
          <w:szCs w:val="24"/>
          <w:lang w:eastAsia="en-US"/>
        </w:rPr>
        <w:t>5.2.1.2.</w:t>
      </w:r>
      <w:r w:rsidRPr="00DE79B5">
        <w:rPr>
          <w:rFonts w:eastAsia="Calibri"/>
          <w:sz w:val="24"/>
          <w:szCs w:val="24"/>
          <w:lang w:eastAsia="en-US"/>
        </w:rPr>
        <w:t xml:space="preserve"> Общий объем субвенций, предоставляемых бюджетам территориальных фондов ОМС, определен по Методике распределения субвенций на основе данных о </w:t>
      </w:r>
      <w:r w:rsidRPr="00DE79B5">
        <w:rPr>
          <w:rFonts w:eastAsia="Calibri"/>
          <w:sz w:val="24"/>
          <w:szCs w:val="24"/>
          <w:lang w:eastAsia="en-US"/>
        </w:rPr>
        <w:lastRenderedPageBreak/>
        <w:t>численности застрахованных лиц на 1 января 2023 года, подушевого норматива финансового обеспечения базовой программы ОМС, коэффициента дифференциации для каждого субъекта Российской Федерации и коэффициента корректировки по доле участия федеральных медицинских организаций в территориальной программе ОМС.</w:t>
      </w:r>
    </w:p>
    <w:p w:rsidR="00C5755D" w:rsidRDefault="00CA549A" w:rsidP="00EE1473">
      <w:pPr>
        <w:shd w:val="clear" w:color="auto" w:fill="FFFFFF" w:themeFill="background1"/>
        <w:spacing w:line="264" w:lineRule="auto"/>
        <w:rPr>
          <w:rFonts w:eastAsia="Calibri"/>
          <w:sz w:val="24"/>
          <w:szCs w:val="24"/>
          <w:lang w:eastAsia="en-US"/>
        </w:rPr>
      </w:pPr>
      <w:r w:rsidRPr="00DE79B5">
        <w:rPr>
          <w:rFonts w:eastAsia="Calibri"/>
          <w:sz w:val="24"/>
          <w:szCs w:val="24"/>
          <w:lang w:eastAsia="en-US"/>
        </w:rPr>
        <w:t xml:space="preserve">Кроме того, в Методику распределения субвенций вводится коэффициент </w:t>
      </w:r>
      <w:r>
        <w:rPr>
          <w:rFonts w:eastAsia="Calibri"/>
          <w:sz w:val="24"/>
          <w:szCs w:val="24"/>
          <w:lang w:eastAsia="en-US"/>
        </w:rPr>
        <w:t xml:space="preserve">доступности медицинской помощи для </w:t>
      </w:r>
      <w:r w:rsidR="00181424">
        <w:rPr>
          <w:rFonts w:eastAsia="Calibri"/>
          <w:sz w:val="24"/>
          <w:szCs w:val="24"/>
          <w:lang w:eastAsia="en-US"/>
        </w:rPr>
        <w:t>25</w:t>
      </w:r>
      <w:r>
        <w:rPr>
          <w:rFonts w:eastAsia="Calibri"/>
          <w:sz w:val="24"/>
          <w:szCs w:val="24"/>
          <w:lang w:eastAsia="en-US"/>
        </w:rPr>
        <w:t xml:space="preserve"> субъектов Российской Федерации с низкой плотностью населения. </w:t>
      </w:r>
      <w:r w:rsidR="00C5755D" w:rsidRPr="00C5755D">
        <w:rPr>
          <w:rFonts w:eastAsia="Calibri"/>
          <w:sz w:val="24"/>
          <w:szCs w:val="24"/>
          <w:lang w:eastAsia="en-US"/>
        </w:rPr>
        <w:t>Это позволит увеличить размер субвенции для указанных регионов</w:t>
      </w:r>
      <w:r w:rsidR="002E4B83">
        <w:rPr>
          <w:rFonts w:eastAsia="Calibri"/>
          <w:sz w:val="24"/>
          <w:szCs w:val="24"/>
          <w:lang w:eastAsia="en-US"/>
        </w:rPr>
        <w:t>:</w:t>
      </w:r>
      <w:r w:rsidR="00C5755D" w:rsidRPr="00C5755D">
        <w:rPr>
          <w:rFonts w:eastAsia="Calibri"/>
          <w:sz w:val="24"/>
          <w:szCs w:val="24"/>
          <w:lang w:eastAsia="en-US"/>
        </w:rPr>
        <w:t xml:space="preserve"> в 2024 году </w:t>
      </w:r>
      <w:r w:rsidR="002E4B83">
        <w:rPr>
          <w:rFonts w:eastAsia="Calibri"/>
          <w:sz w:val="24"/>
          <w:szCs w:val="24"/>
          <w:lang w:eastAsia="en-US"/>
        </w:rPr>
        <w:t xml:space="preserve">– </w:t>
      </w:r>
      <w:r w:rsidR="00C5755D" w:rsidRPr="00C5755D">
        <w:rPr>
          <w:rFonts w:eastAsia="Calibri"/>
          <w:sz w:val="24"/>
          <w:szCs w:val="24"/>
          <w:lang w:eastAsia="en-US"/>
        </w:rPr>
        <w:t>на общую сумму 22,4 м</w:t>
      </w:r>
      <w:r w:rsidR="002E4B83">
        <w:rPr>
          <w:rFonts w:eastAsia="Calibri"/>
          <w:sz w:val="24"/>
          <w:szCs w:val="24"/>
          <w:lang w:eastAsia="en-US"/>
        </w:rPr>
        <w:t>лрд. рублей, в 2025 году – 23,9 </w:t>
      </w:r>
      <w:r w:rsidR="00C5755D" w:rsidRPr="00C5755D">
        <w:rPr>
          <w:rFonts w:eastAsia="Calibri"/>
          <w:sz w:val="24"/>
          <w:szCs w:val="24"/>
          <w:lang w:eastAsia="en-US"/>
        </w:rPr>
        <w:t>млрд. рублей, в 2026 году – 25,5 млрд. рублей.</w:t>
      </w:r>
    </w:p>
    <w:p w:rsidR="00C5755D" w:rsidRDefault="00C5755D" w:rsidP="00EE1473">
      <w:pPr>
        <w:shd w:val="clear" w:color="auto" w:fill="FFFFFF" w:themeFill="background1"/>
        <w:spacing w:line="264" w:lineRule="auto"/>
        <w:rPr>
          <w:rFonts w:eastAsia="Calibri"/>
          <w:sz w:val="24"/>
          <w:szCs w:val="24"/>
          <w:lang w:eastAsia="en-US"/>
        </w:rPr>
      </w:pPr>
      <w:r>
        <w:rPr>
          <w:rFonts w:eastAsia="Calibri"/>
          <w:sz w:val="24"/>
          <w:szCs w:val="24"/>
          <w:lang w:eastAsia="en-US"/>
        </w:rPr>
        <w:t>Н</w:t>
      </w:r>
      <w:r w:rsidR="00CA549A">
        <w:rPr>
          <w:rFonts w:eastAsia="Calibri"/>
          <w:sz w:val="24"/>
          <w:szCs w:val="24"/>
          <w:lang w:eastAsia="en-US"/>
        </w:rPr>
        <w:t xml:space="preserve">аибольшее значение указанного коэффициента (1,049 и 1,050) установлено </w:t>
      </w:r>
      <w:r w:rsidR="00C5107A">
        <w:rPr>
          <w:rFonts w:eastAsia="Calibri"/>
          <w:sz w:val="24"/>
          <w:szCs w:val="24"/>
          <w:lang w:eastAsia="en-US"/>
        </w:rPr>
        <w:t>9</w:t>
      </w:r>
      <w:r>
        <w:rPr>
          <w:rFonts w:eastAsia="Calibri"/>
          <w:sz w:val="24"/>
          <w:szCs w:val="24"/>
          <w:lang w:eastAsia="en-US"/>
        </w:rPr>
        <w:t> </w:t>
      </w:r>
      <w:r w:rsidR="00CA549A">
        <w:rPr>
          <w:rFonts w:eastAsia="Calibri"/>
          <w:sz w:val="24"/>
          <w:szCs w:val="24"/>
          <w:lang w:eastAsia="en-US"/>
        </w:rPr>
        <w:t xml:space="preserve">субъектам Российской Федерации </w:t>
      </w:r>
      <w:r w:rsidR="00CA549A" w:rsidRPr="00DE79B5">
        <w:rPr>
          <w:rFonts w:eastAsia="Calibri"/>
          <w:sz w:val="24"/>
          <w:szCs w:val="24"/>
          <w:lang w:eastAsia="en-US"/>
        </w:rPr>
        <w:t xml:space="preserve">(Ненецкому автономному округу, Магаданской области, Республике </w:t>
      </w:r>
      <w:r w:rsidR="00C5107A">
        <w:rPr>
          <w:rFonts w:eastAsia="Calibri"/>
          <w:sz w:val="24"/>
          <w:szCs w:val="24"/>
          <w:lang w:eastAsia="en-US"/>
        </w:rPr>
        <w:t>Саха (</w:t>
      </w:r>
      <w:r w:rsidR="00CA549A" w:rsidRPr="00DE79B5">
        <w:rPr>
          <w:rFonts w:eastAsia="Calibri"/>
          <w:sz w:val="24"/>
          <w:szCs w:val="24"/>
          <w:lang w:eastAsia="en-US"/>
        </w:rPr>
        <w:t>Якутия</w:t>
      </w:r>
      <w:r w:rsidR="00C5107A">
        <w:rPr>
          <w:rFonts w:eastAsia="Calibri"/>
          <w:sz w:val="24"/>
          <w:szCs w:val="24"/>
          <w:lang w:eastAsia="en-US"/>
        </w:rPr>
        <w:t>)</w:t>
      </w:r>
      <w:r w:rsidR="00CA549A" w:rsidRPr="00DE79B5">
        <w:rPr>
          <w:rFonts w:eastAsia="Calibri"/>
          <w:sz w:val="24"/>
          <w:szCs w:val="24"/>
          <w:lang w:eastAsia="en-US"/>
        </w:rPr>
        <w:t>, Чукотскому автономному округу, Республике Коми, Хабаровскому краю, Камчатскому краю, Красноярскому краю, Ямал</w:t>
      </w:r>
      <w:r w:rsidR="00CA549A">
        <w:rPr>
          <w:rFonts w:eastAsia="Calibri"/>
          <w:sz w:val="24"/>
          <w:szCs w:val="24"/>
          <w:lang w:eastAsia="en-US"/>
        </w:rPr>
        <w:t>о-Ненецкому автономному округу), что оказало влияние на увеличение объема субвенций (</w:t>
      </w:r>
      <w:r w:rsidR="00CA549A" w:rsidRPr="00DE79B5">
        <w:rPr>
          <w:rFonts w:eastAsia="Calibri"/>
          <w:sz w:val="24"/>
          <w:szCs w:val="24"/>
          <w:lang w:eastAsia="en-US"/>
        </w:rPr>
        <w:t>по сравнению с показателями, утвержденны</w:t>
      </w:r>
      <w:r w:rsidR="00CA549A">
        <w:rPr>
          <w:rFonts w:eastAsia="Calibri"/>
          <w:sz w:val="24"/>
          <w:szCs w:val="24"/>
          <w:lang w:eastAsia="en-US"/>
        </w:rPr>
        <w:t>ми Федеральным законом № 468-ФЗ</w:t>
      </w:r>
      <w:r w:rsidR="00415218">
        <w:rPr>
          <w:rStyle w:val="aff0"/>
          <w:rFonts w:eastAsia="Calibri"/>
          <w:sz w:val="24"/>
          <w:szCs w:val="24"/>
          <w:lang w:eastAsia="en-US"/>
        </w:rPr>
        <w:footnoteReference w:id="13"/>
      </w:r>
      <w:r w:rsidR="00CA549A">
        <w:rPr>
          <w:rFonts w:eastAsia="Calibri"/>
          <w:sz w:val="24"/>
          <w:szCs w:val="24"/>
          <w:lang w:eastAsia="en-US"/>
        </w:rPr>
        <w:t>)</w:t>
      </w:r>
      <w:r w:rsidR="00C5107A">
        <w:rPr>
          <w:rFonts w:eastAsia="Calibri"/>
          <w:sz w:val="24"/>
          <w:szCs w:val="24"/>
          <w:lang w:eastAsia="en-US"/>
        </w:rPr>
        <w:t>.</w:t>
      </w:r>
      <w:r w:rsidR="00CA549A">
        <w:rPr>
          <w:rFonts w:eastAsia="Calibri"/>
          <w:sz w:val="24"/>
          <w:szCs w:val="24"/>
          <w:lang w:eastAsia="en-US"/>
        </w:rPr>
        <w:t xml:space="preserve"> </w:t>
      </w:r>
    </w:p>
    <w:p w:rsidR="00C5755D" w:rsidRDefault="00C5755D" w:rsidP="00EE1473">
      <w:pPr>
        <w:shd w:val="clear" w:color="auto" w:fill="FFFFFF" w:themeFill="background1"/>
        <w:spacing w:line="264" w:lineRule="auto"/>
        <w:rPr>
          <w:rFonts w:eastAsia="Calibri"/>
          <w:sz w:val="24"/>
          <w:szCs w:val="24"/>
          <w:lang w:eastAsia="en-US"/>
        </w:rPr>
      </w:pPr>
      <w:r>
        <w:rPr>
          <w:rFonts w:eastAsia="Calibri"/>
          <w:sz w:val="24"/>
          <w:szCs w:val="24"/>
          <w:lang w:eastAsia="en-US"/>
        </w:rPr>
        <w:t>При этом дополнительный прирост размера субвенций в указанных регионах составит от 4,7 % в 2024 году до 5,0 % в 2026 году.</w:t>
      </w:r>
    </w:p>
    <w:p w:rsidR="00CA549A" w:rsidRPr="00DE79B5" w:rsidRDefault="00CA549A" w:rsidP="00EE1473">
      <w:pPr>
        <w:shd w:val="clear" w:color="auto" w:fill="FFFFFF" w:themeFill="background1"/>
        <w:spacing w:line="264" w:lineRule="auto"/>
        <w:rPr>
          <w:bCs/>
          <w:i/>
          <w:color w:val="000000" w:themeColor="text1"/>
          <w:sz w:val="24"/>
          <w:szCs w:val="24"/>
        </w:rPr>
      </w:pPr>
      <w:r w:rsidRPr="00DE79B5">
        <w:rPr>
          <w:b/>
          <w:bCs/>
          <w:color w:val="000000" w:themeColor="text1"/>
          <w:sz w:val="24"/>
          <w:szCs w:val="24"/>
        </w:rPr>
        <w:t>5.2.2.</w:t>
      </w:r>
      <w:r w:rsidRPr="00DE79B5">
        <w:rPr>
          <w:bCs/>
          <w:color w:val="000000" w:themeColor="text1"/>
          <w:sz w:val="24"/>
          <w:szCs w:val="24"/>
        </w:rPr>
        <w:t xml:space="preserve"> </w:t>
      </w:r>
      <w:r w:rsidRPr="00DE79B5">
        <w:rPr>
          <w:bCs/>
          <w:i/>
          <w:color w:val="000000" w:themeColor="text1"/>
          <w:sz w:val="24"/>
          <w:szCs w:val="24"/>
        </w:rPr>
        <w:t xml:space="preserve">Оплата </w:t>
      </w:r>
      <w:r>
        <w:rPr>
          <w:bCs/>
          <w:i/>
          <w:color w:val="000000" w:themeColor="text1"/>
          <w:sz w:val="24"/>
          <w:szCs w:val="24"/>
        </w:rPr>
        <w:t>медицинской помощи</w:t>
      </w:r>
      <w:r w:rsidRPr="00DE79B5">
        <w:rPr>
          <w:bCs/>
          <w:i/>
          <w:color w:val="000000" w:themeColor="text1"/>
          <w:sz w:val="24"/>
          <w:szCs w:val="24"/>
        </w:rPr>
        <w:t>, оказываемой федеральными медицинскими организациями в соответствии с едиными требованиями базовой программы ОМС</w:t>
      </w:r>
    </w:p>
    <w:p w:rsidR="00CA549A" w:rsidRPr="003D7CED" w:rsidRDefault="00CA549A" w:rsidP="0099784D">
      <w:pPr>
        <w:widowControl w:val="0"/>
        <w:shd w:val="clear" w:color="auto" w:fill="FFFFFF" w:themeFill="background1"/>
        <w:spacing w:line="264" w:lineRule="auto"/>
        <w:rPr>
          <w:bCs/>
          <w:color w:val="000000" w:themeColor="text1"/>
          <w:sz w:val="24"/>
          <w:szCs w:val="24"/>
        </w:rPr>
      </w:pPr>
      <w:r w:rsidRPr="00C65257">
        <w:rPr>
          <w:b/>
          <w:bCs/>
          <w:color w:val="000000" w:themeColor="text1"/>
          <w:sz w:val="24"/>
          <w:szCs w:val="24"/>
        </w:rPr>
        <w:t>5.2.2.1.</w:t>
      </w:r>
      <w:r>
        <w:rPr>
          <w:bCs/>
          <w:color w:val="000000" w:themeColor="text1"/>
          <w:sz w:val="24"/>
          <w:szCs w:val="24"/>
        </w:rPr>
        <w:t xml:space="preserve"> </w:t>
      </w:r>
      <w:r w:rsidRPr="00DE79B5">
        <w:rPr>
          <w:bCs/>
          <w:color w:val="000000" w:themeColor="text1"/>
          <w:sz w:val="24"/>
          <w:szCs w:val="24"/>
        </w:rPr>
        <w:t>В связи с принятием Федерального закона № 430-ФЗ</w:t>
      </w:r>
      <w:r w:rsidRPr="00DE79B5">
        <w:rPr>
          <w:bCs/>
          <w:color w:val="000000" w:themeColor="text1"/>
          <w:sz w:val="22"/>
          <w:szCs w:val="20"/>
          <w:vertAlign w:val="superscript"/>
        </w:rPr>
        <w:footnoteReference w:id="14"/>
      </w:r>
      <w:r w:rsidRPr="00DE79B5">
        <w:rPr>
          <w:bCs/>
          <w:color w:val="000000" w:themeColor="text1"/>
          <w:sz w:val="24"/>
          <w:szCs w:val="24"/>
        </w:rPr>
        <w:t xml:space="preserve"> Фонд наделен полномочиями страховщика в части организации оказания и оплаты специализированной</w:t>
      </w:r>
      <w:r w:rsidRPr="003D7CED">
        <w:rPr>
          <w:bCs/>
          <w:color w:val="000000" w:themeColor="text1"/>
          <w:sz w:val="24"/>
          <w:szCs w:val="24"/>
        </w:rPr>
        <w:t>, включая высокотехнологичную, медицинской помощи, оказываемой застрахованным лицам ФГУ в условиях дневного и круглосуточного стационара в рамках базовой программы ОМС.</w:t>
      </w:r>
    </w:p>
    <w:p w:rsidR="00CA549A" w:rsidRPr="003D7CED" w:rsidRDefault="00CA549A" w:rsidP="0099784D">
      <w:pPr>
        <w:widowControl w:val="0"/>
        <w:shd w:val="clear" w:color="auto" w:fill="FFFFFF" w:themeFill="background1"/>
        <w:spacing w:line="264" w:lineRule="auto"/>
        <w:rPr>
          <w:bCs/>
          <w:color w:val="000000" w:themeColor="text1"/>
          <w:sz w:val="24"/>
          <w:szCs w:val="24"/>
        </w:rPr>
      </w:pPr>
      <w:r w:rsidRPr="003D7CED">
        <w:rPr>
          <w:bCs/>
          <w:color w:val="000000" w:themeColor="text1"/>
          <w:sz w:val="24"/>
          <w:szCs w:val="24"/>
        </w:rPr>
        <w:t xml:space="preserve">По состоянию на 1 </w:t>
      </w:r>
      <w:r>
        <w:rPr>
          <w:bCs/>
          <w:color w:val="000000" w:themeColor="text1"/>
          <w:sz w:val="24"/>
          <w:szCs w:val="24"/>
        </w:rPr>
        <w:t xml:space="preserve">сентября </w:t>
      </w:r>
      <w:r w:rsidRPr="003D7CED">
        <w:rPr>
          <w:bCs/>
          <w:color w:val="000000" w:themeColor="text1"/>
          <w:sz w:val="24"/>
          <w:szCs w:val="24"/>
        </w:rPr>
        <w:t xml:space="preserve">2023 года объем средств, направленных Фондом на финансовое обеспечение предоставления застрахованным лицам специализированной, в том числе высокотехнологичной, медицинской помощи, оказываемой ФГУ в соответствии с едиными требованиями базовой программы ОМС, составил </w:t>
      </w:r>
      <w:r>
        <w:rPr>
          <w:bCs/>
          <w:color w:val="000000" w:themeColor="text1"/>
          <w:sz w:val="24"/>
          <w:szCs w:val="24"/>
        </w:rPr>
        <w:t>120 592 155,7 тыс. рублей, или 73,7 % утвержденного Федеральным законом № 468-ФЗ планового годового объема в сумме 163 644 036,3 тыс. рублей.</w:t>
      </w:r>
    </w:p>
    <w:p w:rsidR="00CA549A" w:rsidRPr="003D7CED" w:rsidRDefault="00CA549A" w:rsidP="0099784D">
      <w:pPr>
        <w:shd w:val="clear" w:color="auto" w:fill="FFFFFF" w:themeFill="background1"/>
        <w:spacing w:line="264" w:lineRule="auto"/>
        <w:rPr>
          <w:bCs/>
          <w:color w:val="000000" w:themeColor="text1"/>
          <w:sz w:val="24"/>
          <w:szCs w:val="24"/>
        </w:rPr>
      </w:pPr>
      <w:r w:rsidRPr="003D7CED">
        <w:rPr>
          <w:bCs/>
          <w:color w:val="000000" w:themeColor="text1"/>
          <w:sz w:val="24"/>
          <w:szCs w:val="24"/>
        </w:rPr>
        <w:t xml:space="preserve">На финансовое обеспечение предоставления застрахованным лицам СМП, в том числе ВМП, оказываемой ФГУ в соответствии с едиными требованиями базовой программы ОМС, на 2024–2026 годы </w:t>
      </w:r>
      <w:r w:rsidR="00C5107A">
        <w:rPr>
          <w:bCs/>
          <w:color w:val="000000" w:themeColor="text1"/>
          <w:sz w:val="24"/>
          <w:szCs w:val="24"/>
        </w:rPr>
        <w:t>з</w:t>
      </w:r>
      <w:r>
        <w:rPr>
          <w:bCs/>
          <w:color w:val="000000" w:themeColor="text1"/>
          <w:sz w:val="24"/>
          <w:szCs w:val="24"/>
        </w:rPr>
        <w:t xml:space="preserve">аконопроектом предусмотрено </w:t>
      </w:r>
      <w:r w:rsidRPr="003D7CED">
        <w:rPr>
          <w:bCs/>
          <w:color w:val="000000" w:themeColor="text1"/>
          <w:sz w:val="24"/>
          <w:szCs w:val="24"/>
        </w:rPr>
        <w:t>685 635 167,2 тыс. рублей, дан</w:t>
      </w:r>
      <w:r>
        <w:rPr>
          <w:bCs/>
          <w:color w:val="000000" w:themeColor="text1"/>
          <w:sz w:val="24"/>
          <w:szCs w:val="24"/>
        </w:rPr>
        <w:t xml:space="preserve">ные о чем приведены в таблице </w:t>
      </w:r>
      <w:r w:rsidRPr="003D7CED">
        <w:rPr>
          <w:bCs/>
          <w:color w:val="000000" w:themeColor="text1"/>
          <w:sz w:val="24"/>
          <w:szCs w:val="24"/>
        </w:rPr>
        <w:t>7</w:t>
      </w:r>
      <w:r>
        <w:rPr>
          <w:bCs/>
          <w:color w:val="000000" w:themeColor="text1"/>
          <w:sz w:val="24"/>
          <w:szCs w:val="24"/>
        </w:rPr>
        <w:t>.</w:t>
      </w:r>
    </w:p>
    <w:p w:rsidR="00CA549A" w:rsidRPr="003D7CED" w:rsidRDefault="00CA549A" w:rsidP="00CA549A">
      <w:pPr>
        <w:widowControl w:val="0"/>
        <w:shd w:val="clear" w:color="auto" w:fill="FFFFFF" w:themeFill="background1"/>
        <w:spacing w:line="240" w:lineRule="auto"/>
        <w:jc w:val="right"/>
        <w:rPr>
          <w:bCs/>
          <w:color w:val="000000" w:themeColor="text1"/>
          <w:sz w:val="24"/>
          <w:szCs w:val="24"/>
        </w:rPr>
      </w:pPr>
      <w:r w:rsidRPr="003D7CED">
        <w:rPr>
          <w:bCs/>
          <w:color w:val="000000" w:themeColor="text1"/>
          <w:sz w:val="24"/>
          <w:szCs w:val="24"/>
        </w:rPr>
        <w:t>Таблица 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4949"/>
        <w:gridCol w:w="3473"/>
      </w:tblGrid>
      <w:tr w:rsidR="00CA549A" w:rsidRPr="00137B58" w:rsidTr="004A56FD">
        <w:trPr>
          <w:trHeight w:val="641"/>
          <w:tblHeader/>
        </w:trPr>
        <w:tc>
          <w:tcPr>
            <w:tcW w:w="1217" w:type="dxa"/>
            <w:shd w:val="clear" w:color="auto" w:fill="auto"/>
            <w:vAlign w:val="center"/>
          </w:tcPr>
          <w:p w:rsidR="00CA549A" w:rsidRPr="00137B58" w:rsidRDefault="00CA549A" w:rsidP="0099784D">
            <w:pPr>
              <w:widowControl w:val="0"/>
              <w:shd w:val="clear" w:color="auto" w:fill="FFFFFF" w:themeFill="background1"/>
              <w:spacing w:line="240" w:lineRule="auto"/>
              <w:ind w:firstLine="0"/>
              <w:jc w:val="center"/>
              <w:rPr>
                <w:sz w:val="20"/>
                <w:lang w:eastAsia="en-US"/>
              </w:rPr>
            </w:pPr>
            <w:r w:rsidRPr="00137B58">
              <w:rPr>
                <w:sz w:val="20"/>
                <w:lang w:eastAsia="en-US"/>
              </w:rPr>
              <w:t>Год</w:t>
            </w:r>
          </w:p>
        </w:tc>
        <w:tc>
          <w:tcPr>
            <w:tcW w:w="4949" w:type="dxa"/>
            <w:shd w:val="clear" w:color="auto" w:fill="auto"/>
            <w:vAlign w:val="center"/>
          </w:tcPr>
          <w:p w:rsidR="00CA549A" w:rsidRPr="00137B58" w:rsidRDefault="00CA549A" w:rsidP="0099784D">
            <w:pPr>
              <w:widowControl w:val="0"/>
              <w:shd w:val="clear" w:color="auto" w:fill="FFFFFF" w:themeFill="background1"/>
              <w:spacing w:line="240" w:lineRule="auto"/>
              <w:ind w:firstLine="0"/>
              <w:jc w:val="center"/>
              <w:rPr>
                <w:sz w:val="20"/>
                <w:lang w:eastAsia="en-US"/>
              </w:rPr>
            </w:pPr>
            <w:r w:rsidRPr="00137B58">
              <w:rPr>
                <w:sz w:val="20"/>
                <w:lang w:eastAsia="en-US"/>
              </w:rPr>
              <w:t>Средства ФГУ на оказание медицинской помощи в рамках базовой программы ОМС (тыс. рублей)</w:t>
            </w:r>
            <w:r>
              <w:rPr>
                <w:sz w:val="20"/>
                <w:lang w:eastAsia="en-US"/>
              </w:rPr>
              <w:t xml:space="preserve"> - всего</w:t>
            </w:r>
          </w:p>
        </w:tc>
        <w:tc>
          <w:tcPr>
            <w:tcW w:w="3473" w:type="dxa"/>
            <w:shd w:val="clear" w:color="auto" w:fill="auto"/>
            <w:vAlign w:val="center"/>
          </w:tcPr>
          <w:p w:rsidR="00CA549A" w:rsidRPr="00137B58" w:rsidRDefault="00C5107A" w:rsidP="0099784D">
            <w:pPr>
              <w:widowControl w:val="0"/>
              <w:shd w:val="clear" w:color="auto" w:fill="FFFFFF" w:themeFill="background1"/>
              <w:spacing w:line="240" w:lineRule="auto"/>
              <w:ind w:firstLine="0"/>
              <w:jc w:val="center"/>
              <w:rPr>
                <w:sz w:val="20"/>
                <w:lang w:eastAsia="en-US"/>
              </w:rPr>
            </w:pPr>
            <w:r>
              <w:rPr>
                <w:sz w:val="20"/>
                <w:lang w:eastAsia="en-US"/>
              </w:rPr>
              <w:t>В</w:t>
            </w:r>
            <w:r w:rsidR="00CA549A">
              <w:rPr>
                <w:sz w:val="20"/>
                <w:lang w:eastAsia="en-US"/>
              </w:rPr>
              <w:t xml:space="preserve"> том числе с</w:t>
            </w:r>
            <w:r w:rsidR="00CA549A" w:rsidRPr="00137B58">
              <w:rPr>
                <w:sz w:val="20"/>
                <w:lang w:eastAsia="en-US"/>
              </w:rPr>
              <w:t xml:space="preserve">редства ФГУ на оказание медицинской помощи по </w:t>
            </w:r>
            <w:r w:rsidR="00CA549A" w:rsidRPr="00137B58">
              <w:rPr>
                <w:sz w:val="20"/>
                <w:lang w:val="en-US" w:eastAsia="en-US"/>
              </w:rPr>
              <w:t>III</w:t>
            </w:r>
            <w:r w:rsidR="00CA549A" w:rsidRPr="00137B58">
              <w:rPr>
                <w:sz w:val="20"/>
                <w:lang w:eastAsia="en-US"/>
              </w:rPr>
              <w:t xml:space="preserve"> перечню (тыс. рублей)</w:t>
            </w:r>
          </w:p>
        </w:tc>
      </w:tr>
      <w:tr w:rsidR="00CA549A" w:rsidRPr="00137B58" w:rsidTr="004A56FD">
        <w:tc>
          <w:tcPr>
            <w:tcW w:w="1217" w:type="dxa"/>
            <w:shd w:val="clear" w:color="auto" w:fill="auto"/>
            <w:vAlign w:val="center"/>
          </w:tcPr>
          <w:p w:rsidR="00CA549A" w:rsidRPr="00137B58" w:rsidRDefault="00CA549A" w:rsidP="0099784D">
            <w:pPr>
              <w:widowControl w:val="0"/>
              <w:shd w:val="clear" w:color="auto" w:fill="FFFFFF" w:themeFill="background1"/>
              <w:spacing w:line="240" w:lineRule="auto"/>
              <w:ind w:firstLine="0"/>
              <w:jc w:val="center"/>
              <w:rPr>
                <w:sz w:val="20"/>
                <w:lang w:eastAsia="en-US"/>
              </w:rPr>
            </w:pPr>
            <w:r w:rsidRPr="00137B58">
              <w:rPr>
                <w:sz w:val="20"/>
                <w:lang w:eastAsia="en-US"/>
              </w:rPr>
              <w:t>2024</w:t>
            </w:r>
          </w:p>
        </w:tc>
        <w:tc>
          <w:tcPr>
            <w:tcW w:w="4949" w:type="dxa"/>
            <w:shd w:val="clear" w:color="auto" w:fill="auto"/>
            <w:vAlign w:val="center"/>
          </w:tcPr>
          <w:p w:rsidR="00CA549A" w:rsidRPr="00137B58" w:rsidRDefault="00CA549A" w:rsidP="0099784D">
            <w:pPr>
              <w:widowControl w:val="0"/>
              <w:shd w:val="clear" w:color="auto" w:fill="FFFFFF" w:themeFill="background1"/>
              <w:spacing w:line="240" w:lineRule="auto"/>
              <w:ind w:firstLine="0"/>
              <w:jc w:val="center"/>
              <w:rPr>
                <w:sz w:val="20"/>
                <w:lang w:eastAsia="en-US"/>
              </w:rPr>
            </w:pPr>
            <w:r w:rsidRPr="00137B58">
              <w:rPr>
                <w:sz w:val="20"/>
                <w:lang w:eastAsia="en-US"/>
              </w:rPr>
              <w:t>213 713 661,0</w:t>
            </w:r>
          </w:p>
        </w:tc>
        <w:tc>
          <w:tcPr>
            <w:tcW w:w="3473" w:type="dxa"/>
            <w:shd w:val="clear" w:color="auto" w:fill="auto"/>
            <w:vAlign w:val="center"/>
          </w:tcPr>
          <w:p w:rsidR="00CA549A" w:rsidRPr="00137B58" w:rsidRDefault="00CA549A" w:rsidP="0099784D">
            <w:pPr>
              <w:widowControl w:val="0"/>
              <w:shd w:val="clear" w:color="auto" w:fill="FFFFFF" w:themeFill="background1"/>
              <w:spacing w:line="240" w:lineRule="auto"/>
              <w:ind w:firstLine="0"/>
              <w:jc w:val="center"/>
              <w:rPr>
                <w:sz w:val="20"/>
                <w:lang w:eastAsia="en-US"/>
              </w:rPr>
            </w:pPr>
            <w:r w:rsidRPr="00137B58">
              <w:rPr>
                <w:sz w:val="20"/>
                <w:lang w:eastAsia="en-US"/>
              </w:rPr>
              <w:t>3 500 000,0</w:t>
            </w:r>
          </w:p>
        </w:tc>
      </w:tr>
      <w:tr w:rsidR="00CA549A" w:rsidRPr="00137B58" w:rsidTr="004A56FD">
        <w:tc>
          <w:tcPr>
            <w:tcW w:w="1217" w:type="dxa"/>
            <w:shd w:val="clear" w:color="auto" w:fill="auto"/>
            <w:vAlign w:val="center"/>
          </w:tcPr>
          <w:p w:rsidR="00CA549A" w:rsidRPr="00137B58" w:rsidRDefault="00CA549A" w:rsidP="0099784D">
            <w:pPr>
              <w:widowControl w:val="0"/>
              <w:shd w:val="clear" w:color="auto" w:fill="FFFFFF" w:themeFill="background1"/>
              <w:spacing w:line="240" w:lineRule="auto"/>
              <w:ind w:firstLine="0"/>
              <w:jc w:val="center"/>
              <w:rPr>
                <w:sz w:val="20"/>
                <w:lang w:eastAsia="en-US"/>
              </w:rPr>
            </w:pPr>
            <w:r w:rsidRPr="00137B58">
              <w:rPr>
                <w:sz w:val="20"/>
                <w:lang w:eastAsia="en-US"/>
              </w:rPr>
              <w:t>2025</w:t>
            </w:r>
          </w:p>
        </w:tc>
        <w:tc>
          <w:tcPr>
            <w:tcW w:w="4949" w:type="dxa"/>
            <w:shd w:val="clear" w:color="auto" w:fill="auto"/>
            <w:vAlign w:val="center"/>
          </w:tcPr>
          <w:p w:rsidR="00CA549A" w:rsidRPr="00137B58" w:rsidRDefault="00CA549A" w:rsidP="0099784D">
            <w:pPr>
              <w:widowControl w:val="0"/>
              <w:shd w:val="clear" w:color="auto" w:fill="FFFFFF" w:themeFill="background1"/>
              <w:spacing w:line="240" w:lineRule="auto"/>
              <w:ind w:firstLine="0"/>
              <w:jc w:val="center"/>
              <w:rPr>
                <w:sz w:val="20"/>
                <w:lang w:eastAsia="en-US"/>
              </w:rPr>
            </w:pPr>
            <w:r w:rsidRPr="00137B58">
              <w:rPr>
                <w:sz w:val="20"/>
                <w:lang w:eastAsia="en-US"/>
              </w:rPr>
              <w:t>228 359 786,1</w:t>
            </w:r>
          </w:p>
        </w:tc>
        <w:tc>
          <w:tcPr>
            <w:tcW w:w="3473" w:type="dxa"/>
            <w:shd w:val="clear" w:color="auto" w:fill="auto"/>
            <w:vAlign w:val="center"/>
          </w:tcPr>
          <w:p w:rsidR="00CA549A" w:rsidRPr="00137B58" w:rsidRDefault="00CA549A" w:rsidP="0099784D">
            <w:pPr>
              <w:widowControl w:val="0"/>
              <w:shd w:val="clear" w:color="auto" w:fill="FFFFFF" w:themeFill="background1"/>
              <w:spacing w:line="240" w:lineRule="auto"/>
              <w:ind w:firstLine="0"/>
              <w:jc w:val="center"/>
              <w:rPr>
                <w:sz w:val="20"/>
                <w:lang w:eastAsia="en-US"/>
              </w:rPr>
            </w:pPr>
            <w:r w:rsidRPr="00137B58">
              <w:rPr>
                <w:sz w:val="20"/>
                <w:lang w:eastAsia="en-US"/>
              </w:rPr>
              <w:t>3 641 382,5</w:t>
            </w:r>
          </w:p>
        </w:tc>
      </w:tr>
      <w:tr w:rsidR="00CA549A" w:rsidRPr="00137B58" w:rsidTr="004A56FD">
        <w:trPr>
          <w:trHeight w:val="58"/>
        </w:trPr>
        <w:tc>
          <w:tcPr>
            <w:tcW w:w="1217" w:type="dxa"/>
            <w:shd w:val="clear" w:color="auto" w:fill="auto"/>
            <w:vAlign w:val="center"/>
          </w:tcPr>
          <w:p w:rsidR="00CA549A" w:rsidRPr="00137B58" w:rsidRDefault="00CA549A" w:rsidP="0099784D">
            <w:pPr>
              <w:widowControl w:val="0"/>
              <w:shd w:val="clear" w:color="auto" w:fill="FFFFFF" w:themeFill="background1"/>
              <w:spacing w:line="240" w:lineRule="auto"/>
              <w:ind w:firstLine="0"/>
              <w:jc w:val="center"/>
              <w:rPr>
                <w:sz w:val="20"/>
                <w:lang w:eastAsia="en-US"/>
              </w:rPr>
            </w:pPr>
            <w:r w:rsidRPr="00137B58">
              <w:rPr>
                <w:sz w:val="20"/>
                <w:lang w:eastAsia="en-US"/>
              </w:rPr>
              <w:t>2026</w:t>
            </w:r>
          </w:p>
        </w:tc>
        <w:tc>
          <w:tcPr>
            <w:tcW w:w="4949" w:type="dxa"/>
            <w:shd w:val="clear" w:color="auto" w:fill="auto"/>
            <w:vAlign w:val="center"/>
          </w:tcPr>
          <w:p w:rsidR="00CA549A" w:rsidRPr="00137B58" w:rsidRDefault="00CA549A" w:rsidP="0099784D">
            <w:pPr>
              <w:widowControl w:val="0"/>
              <w:shd w:val="clear" w:color="auto" w:fill="FFFFFF" w:themeFill="background1"/>
              <w:spacing w:line="240" w:lineRule="auto"/>
              <w:ind w:firstLine="0"/>
              <w:jc w:val="center"/>
              <w:rPr>
                <w:sz w:val="20"/>
                <w:lang w:eastAsia="en-US"/>
              </w:rPr>
            </w:pPr>
            <w:r w:rsidRPr="00137B58">
              <w:rPr>
                <w:sz w:val="20"/>
                <w:lang w:eastAsia="en-US"/>
              </w:rPr>
              <w:t>243 561 720,1</w:t>
            </w:r>
          </w:p>
        </w:tc>
        <w:tc>
          <w:tcPr>
            <w:tcW w:w="3473" w:type="dxa"/>
            <w:shd w:val="clear" w:color="auto" w:fill="auto"/>
            <w:vAlign w:val="center"/>
          </w:tcPr>
          <w:p w:rsidR="00CA549A" w:rsidRPr="00137B58" w:rsidRDefault="00CA549A" w:rsidP="0099784D">
            <w:pPr>
              <w:widowControl w:val="0"/>
              <w:shd w:val="clear" w:color="auto" w:fill="FFFFFF" w:themeFill="background1"/>
              <w:spacing w:line="240" w:lineRule="auto"/>
              <w:ind w:firstLine="0"/>
              <w:contextualSpacing/>
              <w:jc w:val="center"/>
              <w:rPr>
                <w:sz w:val="20"/>
                <w:lang w:eastAsia="en-US"/>
              </w:rPr>
            </w:pPr>
            <w:r w:rsidRPr="00137B58">
              <w:rPr>
                <w:sz w:val="20"/>
                <w:lang w:eastAsia="en-US"/>
              </w:rPr>
              <w:t>3 787 183,5</w:t>
            </w:r>
          </w:p>
        </w:tc>
      </w:tr>
    </w:tbl>
    <w:p w:rsidR="00CA549A" w:rsidRPr="00DA0D55" w:rsidRDefault="00CA549A" w:rsidP="00CA549A">
      <w:pPr>
        <w:shd w:val="clear" w:color="auto" w:fill="FFFFFF" w:themeFill="background1"/>
        <w:overflowPunct/>
        <w:autoSpaceDE/>
        <w:autoSpaceDN/>
        <w:adjustRightInd/>
        <w:spacing w:line="240" w:lineRule="auto"/>
        <w:textAlignment w:val="auto"/>
        <w:rPr>
          <w:rFonts w:eastAsia="Calibri"/>
          <w:color w:val="000000" w:themeColor="text1"/>
          <w:sz w:val="20"/>
          <w:szCs w:val="20"/>
          <w:lang w:eastAsia="en-US"/>
        </w:rPr>
      </w:pPr>
    </w:p>
    <w:p w:rsidR="00CA549A" w:rsidRPr="00EC379D" w:rsidRDefault="00CA549A" w:rsidP="00EE1473">
      <w:pPr>
        <w:shd w:val="clear" w:color="auto" w:fill="FFFFFF" w:themeFill="background1"/>
        <w:overflowPunct/>
        <w:autoSpaceDE/>
        <w:autoSpaceDN/>
        <w:adjustRightInd/>
        <w:spacing w:line="264" w:lineRule="auto"/>
        <w:textAlignment w:val="auto"/>
        <w:rPr>
          <w:rFonts w:eastAsia="Calibri"/>
          <w:color w:val="000000" w:themeColor="text1"/>
          <w:sz w:val="24"/>
          <w:szCs w:val="24"/>
          <w:lang w:eastAsia="en-US"/>
        </w:rPr>
      </w:pPr>
      <w:r w:rsidRPr="00EC379D">
        <w:rPr>
          <w:rFonts w:eastAsia="Calibri"/>
          <w:color w:val="000000" w:themeColor="text1"/>
          <w:sz w:val="24"/>
          <w:szCs w:val="24"/>
          <w:lang w:eastAsia="en-US"/>
        </w:rPr>
        <w:t xml:space="preserve">Таким образом, </w:t>
      </w:r>
      <w:r>
        <w:rPr>
          <w:rFonts w:eastAsia="Calibri"/>
          <w:color w:val="000000" w:themeColor="text1"/>
          <w:sz w:val="24"/>
          <w:szCs w:val="24"/>
          <w:lang w:eastAsia="en-US"/>
        </w:rPr>
        <w:t xml:space="preserve">в соответствии с </w:t>
      </w:r>
      <w:r w:rsidRPr="00EC379D">
        <w:rPr>
          <w:rFonts w:eastAsia="Calibri"/>
          <w:color w:val="000000" w:themeColor="text1"/>
          <w:sz w:val="24"/>
          <w:szCs w:val="24"/>
          <w:lang w:eastAsia="en-US"/>
        </w:rPr>
        <w:t xml:space="preserve">проектом бюджета ФОМС </w:t>
      </w:r>
      <w:r w:rsidRPr="00EC379D">
        <w:rPr>
          <w:rFonts w:eastAsia="Calibri"/>
          <w:sz w:val="24"/>
          <w:szCs w:val="24"/>
        </w:rPr>
        <w:t>расходы на финансовое обеспечение медицинской помощи, оказываемой ФГУ в рамках базовой программы ОМС</w:t>
      </w:r>
      <w:r>
        <w:rPr>
          <w:rFonts w:eastAsia="Calibri"/>
          <w:sz w:val="24"/>
          <w:szCs w:val="24"/>
        </w:rPr>
        <w:t xml:space="preserve">, </w:t>
      </w:r>
      <w:r w:rsidRPr="00EC379D">
        <w:rPr>
          <w:rFonts w:eastAsia="Calibri"/>
          <w:sz w:val="24"/>
          <w:szCs w:val="24"/>
        </w:rPr>
        <w:lastRenderedPageBreak/>
        <w:t>увеличиваются (по сравнению с предыдущим годом)</w:t>
      </w:r>
      <w:r w:rsidR="00C5107A">
        <w:rPr>
          <w:rFonts w:eastAsia="Calibri"/>
          <w:sz w:val="24"/>
          <w:szCs w:val="24"/>
        </w:rPr>
        <w:t>:</w:t>
      </w:r>
      <w:r w:rsidRPr="00EC379D">
        <w:rPr>
          <w:rFonts w:eastAsia="Calibri"/>
          <w:sz w:val="24"/>
          <w:szCs w:val="24"/>
        </w:rPr>
        <w:t xml:space="preserve"> в 2024 году</w:t>
      </w:r>
      <w:r w:rsidR="00C5107A">
        <w:rPr>
          <w:rFonts w:eastAsia="Calibri"/>
          <w:sz w:val="24"/>
          <w:szCs w:val="24"/>
        </w:rPr>
        <w:t xml:space="preserve"> –</w:t>
      </w:r>
      <w:r w:rsidRPr="00EC379D">
        <w:rPr>
          <w:rFonts w:eastAsia="Calibri"/>
          <w:sz w:val="24"/>
          <w:szCs w:val="24"/>
        </w:rPr>
        <w:t xml:space="preserve"> на </w:t>
      </w:r>
      <w:r w:rsidR="00786ABA">
        <w:rPr>
          <w:rFonts w:eastAsia="Calibri"/>
          <w:sz w:val="24"/>
          <w:szCs w:val="24"/>
        </w:rPr>
        <w:t>7,2</w:t>
      </w:r>
      <w:r w:rsidRPr="00EC379D">
        <w:rPr>
          <w:rFonts w:eastAsia="Calibri"/>
          <w:sz w:val="24"/>
          <w:szCs w:val="24"/>
        </w:rPr>
        <w:t xml:space="preserve"> %</w:t>
      </w:r>
      <w:r w:rsidR="00786ABA">
        <w:rPr>
          <w:rFonts w:eastAsia="Calibri"/>
          <w:sz w:val="24"/>
          <w:szCs w:val="24"/>
        </w:rPr>
        <w:t xml:space="preserve"> сводной бюджетной росписи ФОМС</w:t>
      </w:r>
      <w:r w:rsidRPr="00EC379D">
        <w:rPr>
          <w:rFonts w:eastAsia="Calibri"/>
          <w:sz w:val="24"/>
          <w:szCs w:val="24"/>
        </w:rPr>
        <w:t xml:space="preserve">, в 2025 году </w:t>
      </w:r>
      <w:r w:rsidR="00C5107A">
        <w:rPr>
          <w:rFonts w:eastAsia="Calibri"/>
          <w:sz w:val="24"/>
          <w:szCs w:val="24"/>
        </w:rPr>
        <w:t xml:space="preserve">– </w:t>
      </w:r>
      <w:r w:rsidRPr="00EC379D">
        <w:rPr>
          <w:rFonts w:eastAsia="Calibri"/>
          <w:sz w:val="24"/>
          <w:szCs w:val="24"/>
        </w:rPr>
        <w:t xml:space="preserve">на 6,9 %, в 2026 году </w:t>
      </w:r>
      <w:r w:rsidR="00C5107A">
        <w:rPr>
          <w:rFonts w:eastAsia="Calibri"/>
          <w:sz w:val="24"/>
          <w:szCs w:val="24"/>
        </w:rPr>
        <w:t xml:space="preserve">– </w:t>
      </w:r>
      <w:r w:rsidRPr="00EC379D">
        <w:rPr>
          <w:rFonts w:eastAsia="Calibri"/>
          <w:sz w:val="24"/>
          <w:szCs w:val="24"/>
        </w:rPr>
        <w:t>на 6,7 %.</w:t>
      </w:r>
    </w:p>
    <w:p w:rsidR="00CA549A" w:rsidRDefault="00CA549A" w:rsidP="00EE1473">
      <w:pPr>
        <w:shd w:val="clear" w:color="auto" w:fill="FFFFFF" w:themeFill="background1"/>
        <w:overflowPunct/>
        <w:autoSpaceDE/>
        <w:autoSpaceDN/>
        <w:adjustRightInd/>
        <w:spacing w:line="264" w:lineRule="auto"/>
        <w:textAlignment w:val="auto"/>
        <w:rPr>
          <w:rFonts w:eastAsia="Calibri"/>
          <w:color w:val="000000" w:themeColor="text1"/>
          <w:sz w:val="24"/>
          <w:szCs w:val="24"/>
          <w:lang w:eastAsia="en-US"/>
        </w:rPr>
      </w:pPr>
      <w:r w:rsidRPr="001169BE">
        <w:rPr>
          <w:rFonts w:eastAsia="Calibri"/>
          <w:color w:val="000000" w:themeColor="text1"/>
          <w:sz w:val="24"/>
          <w:szCs w:val="24"/>
          <w:lang w:eastAsia="en-US"/>
        </w:rPr>
        <w:t>При расчете на 2024</w:t>
      </w:r>
      <w:r w:rsidR="00C5107A">
        <w:rPr>
          <w:rFonts w:eastAsia="Calibri"/>
          <w:color w:val="000000" w:themeColor="text1"/>
          <w:sz w:val="24"/>
          <w:szCs w:val="24"/>
          <w:lang w:eastAsia="en-US"/>
        </w:rPr>
        <w:t>–</w:t>
      </w:r>
      <w:r w:rsidRPr="001169BE">
        <w:rPr>
          <w:rFonts w:eastAsia="Calibri"/>
          <w:color w:val="000000" w:themeColor="text1"/>
          <w:sz w:val="24"/>
          <w:szCs w:val="24"/>
          <w:lang w:eastAsia="en-US"/>
        </w:rPr>
        <w:t>2026 г</w:t>
      </w:r>
      <w:r>
        <w:rPr>
          <w:rFonts w:eastAsia="Calibri"/>
          <w:color w:val="000000" w:themeColor="text1"/>
          <w:sz w:val="24"/>
          <w:szCs w:val="24"/>
          <w:lang w:eastAsia="en-US"/>
        </w:rPr>
        <w:t>оды</w:t>
      </w:r>
      <w:r w:rsidRPr="001169BE">
        <w:rPr>
          <w:rFonts w:eastAsia="Calibri"/>
          <w:color w:val="000000" w:themeColor="text1"/>
          <w:sz w:val="24"/>
          <w:szCs w:val="24"/>
          <w:lang w:eastAsia="en-US"/>
        </w:rPr>
        <w:t xml:space="preserve"> объем</w:t>
      </w:r>
      <w:r>
        <w:rPr>
          <w:rFonts w:eastAsia="Calibri"/>
          <w:color w:val="000000" w:themeColor="text1"/>
          <w:sz w:val="24"/>
          <w:szCs w:val="24"/>
          <w:lang w:eastAsia="en-US"/>
        </w:rPr>
        <w:t>а</w:t>
      </w:r>
      <w:r w:rsidRPr="001169BE">
        <w:rPr>
          <w:rFonts w:eastAsia="Calibri"/>
          <w:color w:val="000000" w:themeColor="text1"/>
          <w:sz w:val="24"/>
          <w:szCs w:val="24"/>
          <w:lang w:eastAsia="en-US"/>
        </w:rPr>
        <w:t xml:space="preserve"> средств на </w:t>
      </w:r>
      <w:r w:rsidRPr="00EC379D">
        <w:rPr>
          <w:rFonts w:eastAsia="Calibri"/>
          <w:sz w:val="24"/>
          <w:szCs w:val="24"/>
        </w:rPr>
        <w:t>финансовое обеспечение медицинской помощи, оказываемой ФГУ в рамках базовой программы ОМС</w:t>
      </w:r>
      <w:r>
        <w:rPr>
          <w:rFonts w:eastAsia="Calibri"/>
          <w:sz w:val="24"/>
          <w:szCs w:val="24"/>
        </w:rPr>
        <w:t xml:space="preserve">, применялся индекс темпа роста подушевого норматива соответствующего года: </w:t>
      </w:r>
    </w:p>
    <w:p w:rsidR="00CA549A" w:rsidRPr="001169BE" w:rsidRDefault="00CA549A" w:rsidP="00EE1473">
      <w:pPr>
        <w:shd w:val="clear" w:color="auto" w:fill="FFFFFF" w:themeFill="background1"/>
        <w:overflowPunct/>
        <w:autoSpaceDE/>
        <w:autoSpaceDN/>
        <w:adjustRightInd/>
        <w:spacing w:line="264" w:lineRule="auto"/>
        <w:textAlignment w:val="auto"/>
        <w:rPr>
          <w:rFonts w:eastAsia="Calibri"/>
          <w:color w:val="000000" w:themeColor="text1"/>
          <w:sz w:val="24"/>
          <w:szCs w:val="24"/>
          <w:lang w:eastAsia="en-US"/>
        </w:rPr>
      </w:pPr>
      <w:r w:rsidRPr="001169BE">
        <w:rPr>
          <w:rFonts w:eastAsia="Calibri"/>
          <w:color w:val="000000" w:themeColor="text1"/>
          <w:sz w:val="24"/>
          <w:szCs w:val="24"/>
          <w:lang w:eastAsia="en-US"/>
        </w:rPr>
        <w:t>на 2024 год – 113,3</w:t>
      </w:r>
      <w:r>
        <w:rPr>
          <w:rFonts w:eastAsia="Calibri"/>
          <w:color w:val="000000" w:themeColor="text1"/>
          <w:sz w:val="24"/>
          <w:szCs w:val="24"/>
          <w:lang w:eastAsia="en-US"/>
        </w:rPr>
        <w:t xml:space="preserve"> </w:t>
      </w:r>
      <w:r w:rsidRPr="001169BE">
        <w:rPr>
          <w:rFonts w:eastAsia="Calibri"/>
          <w:color w:val="000000" w:themeColor="text1"/>
          <w:sz w:val="24"/>
          <w:szCs w:val="24"/>
          <w:lang w:eastAsia="en-US"/>
        </w:rPr>
        <w:t>%;</w:t>
      </w:r>
    </w:p>
    <w:p w:rsidR="00CA549A" w:rsidRPr="001169BE" w:rsidRDefault="00CA549A" w:rsidP="00EE1473">
      <w:pPr>
        <w:shd w:val="clear" w:color="auto" w:fill="FFFFFF" w:themeFill="background1"/>
        <w:overflowPunct/>
        <w:autoSpaceDE/>
        <w:autoSpaceDN/>
        <w:adjustRightInd/>
        <w:spacing w:line="264" w:lineRule="auto"/>
        <w:textAlignment w:val="auto"/>
        <w:rPr>
          <w:rFonts w:eastAsia="Calibri"/>
          <w:color w:val="000000" w:themeColor="text1"/>
          <w:sz w:val="24"/>
          <w:szCs w:val="24"/>
          <w:lang w:eastAsia="en-US"/>
        </w:rPr>
      </w:pPr>
      <w:r w:rsidRPr="001169BE">
        <w:rPr>
          <w:rFonts w:eastAsia="Calibri"/>
          <w:color w:val="000000" w:themeColor="text1"/>
          <w:sz w:val="24"/>
          <w:szCs w:val="24"/>
          <w:lang w:eastAsia="en-US"/>
        </w:rPr>
        <w:t>на 2025 год – 106,9</w:t>
      </w:r>
      <w:r>
        <w:rPr>
          <w:rFonts w:eastAsia="Calibri"/>
          <w:color w:val="000000" w:themeColor="text1"/>
          <w:sz w:val="24"/>
          <w:szCs w:val="24"/>
          <w:lang w:eastAsia="en-US"/>
        </w:rPr>
        <w:t xml:space="preserve"> </w:t>
      </w:r>
      <w:r w:rsidRPr="001169BE">
        <w:rPr>
          <w:rFonts w:eastAsia="Calibri"/>
          <w:color w:val="000000" w:themeColor="text1"/>
          <w:sz w:val="24"/>
          <w:szCs w:val="24"/>
          <w:lang w:eastAsia="en-US"/>
        </w:rPr>
        <w:t>%;</w:t>
      </w:r>
    </w:p>
    <w:p w:rsidR="00CA549A" w:rsidRDefault="00CA549A" w:rsidP="00EE1473">
      <w:pPr>
        <w:shd w:val="clear" w:color="auto" w:fill="FFFFFF" w:themeFill="background1"/>
        <w:overflowPunct/>
        <w:autoSpaceDE/>
        <w:autoSpaceDN/>
        <w:adjustRightInd/>
        <w:spacing w:line="264" w:lineRule="auto"/>
        <w:textAlignment w:val="auto"/>
        <w:rPr>
          <w:rFonts w:eastAsia="Calibri"/>
          <w:color w:val="000000" w:themeColor="text1"/>
          <w:sz w:val="24"/>
          <w:szCs w:val="24"/>
          <w:lang w:eastAsia="en-US"/>
        </w:rPr>
      </w:pPr>
      <w:r w:rsidRPr="001169BE">
        <w:rPr>
          <w:rFonts w:eastAsia="Calibri"/>
          <w:color w:val="000000" w:themeColor="text1"/>
          <w:sz w:val="24"/>
          <w:szCs w:val="24"/>
          <w:lang w:eastAsia="en-US"/>
        </w:rPr>
        <w:t>на 2026 год – 106,7</w:t>
      </w:r>
      <w:r>
        <w:rPr>
          <w:rFonts w:eastAsia="Calibri"/>
          <w:color w:val="000000" w:themeColor="text1"/>
          <w:sz w:val="24"/>
          <w:szCs w:val="24"/>
          <w:lang w:eastAsia="en-US"/>
        </w:rPr>
        <w:t xml:space="preserve"> </w:t>
      </w:r>
      <w:r w:rsidRPr="001169BE">
        <w:rPr>
          <w:rFonts w:eastAsia="Calibri"/>
          <w:color w:val="000000" w:themeColor="text1"/>
          <w:sz w:val="24"/>
          <w:szCs w:val="24"/>
          <w:lang w:eastAsia="en-US"/>
        </w:rPr>
        <w:t>%.</w:t>
      </w:r>
    </w:p>
    <w:p w:rsidR="00CA549A" w:rsidRPr="00A9119C" w:rsidRDefault="00B4246A" w:rsidP="00EE1473">
      <w:pPr>
        <w:widowControl w:val="0"/>
        <w:shd w:val="clear" w:color="auto" w:fill="FFFFFF" w:themeFill="background1"/>
        <w:overflowPunct/>
        <w:autoSpaceDE/>
        <w:autoSpaceDN/>
        <w:adjustRightInd/>
        <w:spacing w:line="264" w:lineRule="auto"/>
        <w:textAlignment w:val="auto"/>
        <w:rPr>
          <w:sz w:val="24"/>
          <w:szCs w:val="24"/>
        </w:rPr>
      </w:pPr>
      <w:r>
        <w:rPr>
          <w:b/>
          <w:sz w:val="24"/>
          <w:szCs w:val="24"/>
          <w:lang w:eastAsia="x-none"/>
        </w:rPr>
        <w:t>5.2.2.2</w:t>
      </w:r>
      <w:r w:rsidR="00CA549A" w:rsidRPr="007C5660">
        <w:rPr>
          <w:b/>
          <w:sz w:val="24"/>
          <w:szCs w:val="24"/>
          <w:lang w:eastAsia="x-none"/>
        </w:rPr>
        <w:t xml:space="preserve">. </w:t>
      </w:r>
      <w:r w:rsidR="00CA549A" w:rsidRPr="007C5660">
        <w:rPr>
          <w:sz w:val="24"/>
          <w:szCs w:val="24"/>
        </w:rPr>
        <w:t xml:space="preserve">Во исполнение поручения Заместителя Председателя Правительства Российской </w:t>
      </w:r>
      <w:r w:rsidR="00CA549A">
        <w:rPr>
          <w:sz w:val="24"/>
          <w:szCs w:val="24"/>
        </w:rPr>
        <w:t xml:space="preserve">Федерации </w:t>
      </w:r>
      <w:r w:rsidR="00CA549A" w:rsidRPr="00A9119C">
        <w:rPr>
          <w:sz w:val="24"/>
          <w:szCs w:val="24"/>
        </w:rPr>
        <w:t xml:space="preserve">Голиковой </w:t>
      </w:r>
      <w:r w:rsidR="00CA549A">
        <w:rPr>
          <w:sz w:val="24"/>
          <w:szCs w:val="24"/>
        </w:rPr>
        <w:t xml:space="preserve">Т.А. </w:t>
      </w:r>
      <w:r w:rsidR="00CA549A" w:rsidRPr="00A9119C">
        <w:rPr>
          <w:sz w:val="24"/>
          <w:szCs w:val="24"/>
        </w:rPr>
        <w:t>в 2020 году установлены средние нормативы объема оказания и средние нормативы финансовых затрат на единицу объема медицинской помощи на проведение молекулярно-генетических исследований (далее – МГИ, исследования) с целью диагностики онкологических заболеваний и подбора таргетной терапии в амбулаторных условиях в рамках базовой программы ОМС с учетом информации о потребности в указанных исследованиях, полученной от субъектов Российской Федерации, а также данных Министерства здравоохранения Российской Федерации. При этом норматив финансовых затрат на единицу объема медицинской помощи на проведение МГИ составлял 15 000,0 рубл</w:t>
      </w:r>
      <w:r w:rsidR="00734447">
        <w:rPr>
          <w:sz w:val="24"/>
          <w:szCs w:val="24"/>
        </w:rPr>
        <w:t>я</w:t>
      </w:r>
      <w:r w:rsidR="00CA549A" w:rsidRPr="00A9119C">
        <w:rPr>
          <w:sz w:val="24"/>
          <w:szCs w:val="24"/>
        </w:rPr>
        <w:t xml:space="preserve"> на </w:t>
      </w:r>
      <w:r w:rsidR="00734447">
        <w:rPr>
          <w:sz w:val="24"/>
          <w:szCs w:val="24"/>
        </w:rPr>
        <w:t>одно</w:t>
      </w:r>
      <w:r w:rsidR="00CA549A" w:rsidRPr="00A9119C">
        <w:rPr>
          <w:sz w:val="24"/>
          <w:szCs w:val="24"/>
        </w:rPr>
        <w:t xml:space="preserve"> исследование.</w:t>
      </w:r>
    </w:p>
    <w:p w:rsidR="00CA549A" w:rsidRPr="00A9119C" w:rsidRDefault="00CA549A" w:rsidP="00EE1473">
      <w:pPr>
        <w:spacing w:line="264" w:lineRule="auto"/>
        <w:rPr>
          <w:sz w:val="24"/>
          <w:szCs w:val="24"/>
        </w:rPr>
      </w:pPr>
      <w:r w:rsidRPr="00A9119C">
        <w:rPr>
          <w:sz w:val="24"/>
          <w:szCs w:val="24"/>
        </w:rPr>
        <w:t>Расчет средних нормативов объема и финансовых затрат на проведение МГИ с целью выявления онкологических заболеваний и подбора противоопухолевой лекарственной терапии в рамках базовой программы ОМС на 2021 год и</w:t>
      </w:r>
      <w:r w:rsidR="001662C2">
        <w:rPr>
          <w:sz w:val="24"/>
          <w:szCs w:val="24"/>
        </w:rPr>
        <w:t xml:space="preserve"> на плановый период 2022 и 2023 </w:t>
      </w:r>
      <w:r w:rsidRPr="00A9119C">
        <w:rPr>
          <w:sz w:val="24"/>
          <w:szCs w:val="24"/>
        </w:rPr>
        <w:t>годов осуществлялся только на основе предложения федерального государственного бюджетного учреждения «Национальный медицинский исследовательский центр онкологии имени Н.Н. Блохина» Минздрава России.</w:t>
      </w:r>
    </w:p>
    <w:p w:rsidR="00CA549A" w:rsidRPr="00A9119C" w:rsidRDefault="00CA549A" w:rsidP="00EE1473">
      <w:pPr>
        <w:spacing w:line="264" w:lineRule="auto"/>
        <w:rPr>
          <w:sz w:val="24"/>
          <w:szCs w:val="24"/>
        </w:rPr>
      </w:pPr>
      <w:r w:rsidRPr="00A9119C">
        <w:rPr>
          <w:sz w:val="24"/>
          <w:szCs w:val="24"/>
        </w:rPr>
        <w:t>При этом на 2021 год средний норматив финансовых затрат на проведение МГИ с целью выявления онкологических заболеваний и подбора противоопухолевой лекарственной терапии в базовой программе ОМС составил 9,8 тыс. рублей, то есть снизился по сравнению с 2020 годом на 5,1 тыс. рублей, или на 34,1 %. Фактическое исполнение среднего норматива финансовых затрат на проведение МГИ в базовой программе ОМС за 2021 год составил 6,6 тыс. рублей по Российской Федерации.</w:t>
      </w:r>
    </w:p>
    <w:p w:rsidR="00CA549A" w:rsidRPr="00A9119C" w:rsidRDefault="00CA549A" w:rsidP="00EE1473">
      <w:pPr>
        <w:spacing w:line="264" w:lineRule="auto"/>
        <w:rPr>
          <w:sz w:val="24"/>
          <w:szCs w:val="24"/>
        </w:rPr>
      </w:pPr>
      <w:r w:rsidRPr="00A9119C">
        <w:rPr>
          <w:sz w:val="24"/>
          <w:szCs w:val="24"/>
        </w:rPr>
        <w:t xml:space="preserve">В 2022 году средний норматив финансовых затрат на проведение МГИ с целью диагностики онкологических заболеваний и подбора противоопухолевой лекарственной терапии в базовой программе ОМС составил 8,2 тыс. рублей, то есть уменьшился по сравнению с </w:t>
      </w:r>
      <w:r>
        <w:rPr>
          <w:sz w:val="24"/>
          <w:szCs w:val="24"/>
        </w:rPr>
        <w:t>2021 </w:t>
      </w:r>
      <w:r w:rsidRPr="00A9119C">
        <w:rPr>
          <w:sz w:val="24"/>
          <w:szCs w:val="24"/>
        </w:rPr>
        <w:t>годом на 1,7 тыс. рублей, или на 17,3 %. Фактическое испол</w:t>
      </w:r>
      <w:r w:rsidR="001662C2">
        <w:rPr>
          <w:sz w:val="24"/>
          <w:szCs w:val="24"/>
        </w:rPr>
        <w:t>нение за 2022 </w:t>
      </w:r>
      <w:r w:rsidRPr="00A9119C">
        <w:rPr>
          <w:sz w:val="24"/>
          <w:szCs w:val="24"/>
        </w:rPr>
        <w:t>год составило</w:t>
      </w:r>
      <w:r>
        <w:rPr>
          <w:sz w:val="24"/>
          <w:szCs w:val="24"/>
        </w:rPr>
        <w:t xml:space="preserve"> 6,9 </w:t>
      </w:r>
      <w:r w:rsidRPr="00A9119C">
        <w:rPr>
          <w:sz w:val="24"/>
          <w:szCs w:val="24"/>
        </w:rPr>
        <w:t>тыс. рублей по Российской Федерации.</w:t>
      </w:r>
    </w:p>
    <w:p w:rsidR="00CA549A" w:rsidRPr="00A9119C" w:rsidRDefault="00CA549A" w:rsidP="00EE1473">
      <w:pPr>
        <w:spacing w:line="264" w:lineRule="auto"/>
        <w:rPr>
          <w:sz w:val="24"/>
          <w:szCs w:val="24"/>
        </w:rPr>
      </w:pPr>
      <w:r w:rsidRPr="00A9119C">
        <w:rPr>
          <w:sz w:val="24"/>
          <w:szCs w:val="24"/>
        </w:rPr>
        <w:t>В 2023 году указанный норматив составил 8 371,1 рубл</w:t>
      </w:r>
      <w:r w:rsidR="00734447">
        <w:rPr>
          <w:sz w:val="24"/>
          <w:szCs w:val="24"/>
        </w:rPr>
        <w:t>я</w:t>
      </w:r>
      <w:r>
        <w:rPr>
          <w:sz w:val="24"/>
          <w:szCs w:val="24"/>
        </w:rPr>
        <w:t>, то есть увеличился на 196,9 </w:t>
      </w:r>
      <w:r w:rsidRPr="00A9119C">
        <w:rPr>
          <w:sz w:val="24"/>
          <w:szCs w:val="24"/>
        </w:rPr>
        <w:t>рубл</w:t>
      </w:r>
      <w:r w:rsidR="00734447">
        <w:rPr>
          <w:sz w:val="24"/>
          <w:szCs w:val="24"/>
        </w:rPr>
        <w:t>я</w:t>
      </w:r>
      <w:r w:rsidRPr="00A9119C">
        <w:rPr>
          <w:sz w:val="24"/>
          <w:szCs w:val="24"/>
        </w:rPr>
        <w:t>, или на 2,4 %, по сравнению с 2022 годом. За первое полугодие 2023 года фактическое исполнение составило 7,5 тыс. рублей.</w:t>
      </w:r>
    </w:p>
    <w:p w:rsidR="00CA549A" w:rsidRPr="00A9119C" w:rsidRDefault="00CA549A" w:rsidP="00EE1473">
      <w:pPr>
        <w:spacing w:line="264" w:lineRule="auto"/>
        <w:rPr>
          <w:sz w:val="24"/>
          <w:szCs w:val="24"/>
        </w:rPr>
      </w:pPr>
      <w:r w:rsidRPr="00A9119C">
        <w:rPr>
          <w:sz w:val="24"/>
          <w:szCs w:val="24"/>
        </w:rPr>
        <w:t>Проектом программы государственных гарантий бесплатного оказания медицинской помощи на 2024 год и на</w:t>
      </w:r>
      <w:r w:rsidR="00734447">
        <w:rPr>
          <w:sz w:val="24"/>
          <w:szCs w:val="24"/>
        </w:rPr>
        <w:t xml:space="preserve"> плановый период</w:t>
      </w:r>
      <w:r w:rsidRPr="00A9119C">
        <w:rPr>
          <w:sz w:val="24"/>
          <w:szCs w:val="24"/>
        </w:rPr>
        <w:t xml:space="preserve"> 2025</w:t>
      </w:r>
      <w:r w:rsidR="00734447">
        <w:rPr>
          <w:sz w:val="24"/>
          <w:szCs w:val="24"/>
        </w:rPr>
        <w:t xml:space="preserve"> и </w:t>
      </w:r>
      <w:r w:rsidRPr="00A9119C">
        <w:rPr>
          <w:sz w:val="24"/>
          <w:szCs w:val="24"/>
        </w:rPr>
        <w:t>2026 год</w:t>
      </w:r>
      <w:r w:rsidR="00734447">
        <w:rPr>
          <w:sz w:val="24"/>
          <w:szCs w:val="24"/>
        </w:rPr>
        <w:t>ов</w:t>
      </w:r>
      <w:r w:rsidRPr="00A9119C">
        <w:rPr>
          <w:sz w:val="24"/>
          <w:szCs w:val="24"/>
        </w:rPr>
        <w:t xml:space="preserve"> предусмотрен норматив финансовых затрат на проведение МГИ 9 004,9 рубл</w:t>
      </w:r>
      <w:r w:rsidR="00734447">
        <w:rPr>
          <w:sz w:val="24"/>
          <w:szCs w:val="24"/>
        </w:rPr>
        <w:t>я.</w:t>
      </w:r>
    </w:p>
    <w:p w:rsidR="00CA549A" w:rsidRPr="00A9119C" w:rsidRDefault="00CA549A" w:rsidP="00EE1473">
      <w:pPr>
        <w:spacing w:line="264" w:lineRule="auto"/>
        <w:rPr>
          <w:sz w:val="24"/>
          <w:szCs w:val="24"/>
        </w:rPr>
      </w:pPr>
      <w:r w:rsidRPr="00A9119C">
        <w:rPr>
          <w:sz w:val="24"/>
          <w:szCs w:val="24"/>
        </w:rPr>
        <w:t>За первое полугодие 2023 года медицинскими организациями в субъектах Российской</w:t>
      </w:r>
      <w:r>
        <w:rPr>
          <w:sz w:val="24"/>
          <w:szCs w:val="24"/>
        </w:rPr>
        <w:t xml:space="preserve"> </w:t>
      </w:r>
      <w:r w:rsidR="001662C2">
        <w:rPr>
          <w:sz w:val="24"/>
          <w:szCs w:val="24"/>
        </w:rPr>
        <w:t xml:space="preserve">Федерации </w:t>
      </w:r>
      <w:r>
        <w:rPr>
          <w:sz w:val="24"/>
          <w:szCs w:val="24"/>
        </w:rPr>
        <w:t>(с </w:t>
      </w:r>
      <w:r w:rsidRPr="00A9119C">
        <w:rPr>
          <w:sz w:val="24"/>
          <w:szCs w:val="24"/>
        </w:rPr>
        <w:t xml:space="preserve">учетом межтерриториальных расчетов), а также федеральными медицинскими </w:t>
      </w:r>
      <w:r w:rsidRPr="00A9119C">
        <w:rPr>
          <w:sz w:val="24"/>
          <w:szCs w:val="24"/>
        </w:rPr>
        <w:lastRenderedPageBreak/>
        <w:t>организа</w:t>
      </w:r>
      <w:r w:rsidR="002E4B83">
        <w:rPr>
          <w:sz w:val="24"/>
          <w:szCs w:val="24"/>
        </w:rPr>
        <w:t>циями было проведено 106,6 тыс.</w:t>
      </w:r>
      <w:r w:rsidRPr="00A9119C">
        <w:rPr>
          <w:sz w:val="24"/>
          <w:szCs w:val="24"/>
        </w:rPr>
        <w:t xml:space="preserve"> исследований с целью диагностики онкологических заболеваний и подбора противоопухолевой лекарственной терапии.</w:t>
      </w:r>
    </w:p>
    <w:p w:rsidR="00CA549A" w:rsidRDefault="00CA549A" w:rsidP="00EE1473">
      <w:pPr>
        <w:spacing w:line="264" w:lineRule="auto"/>
        <w:rPr>
          <w:sz w:val="24"/>
          <w:szCs w:val="24"/>
        </w:rPr>
      </w:pPr>
      <w:r w:rsidRPr="00A9119C">
        <w:rPr>
          <w:sz w:val="24"/>
          <w:szCs w:val="24"/>
        </w:rPr>
        <w:t xml:space="preserve">Однако в ряде субъектов Российской </w:t>
      </w:r>
      <w:r w:rsidRPr="007C5660">
        <w:rPr>
          <w:sz w:val="24"/>
          <w:szCs w:val="24"/>
        </w:rPr>
        <w:t xml:space="preserve">Федерации нормативы объемов </w:t>
      </w:r>
      <w:r w:rsidRPr="00A9119C">
        <w:rPr>
          <w:sz w:val="24"/>
          <w:szCs w:val="24"/>
        </w:rPr>
        <w:t>исследований по МГИ</w:t>
      </w:r>
      <w:r w:rsidR="00734447" w:rsidRPr="00734447">
        <w:rPr>
          <w:b/>
          <w:sz w:val="24"/>
          <w:szCs w:val="24"/>
        </w:rPr>
        <w:t xml:space="preserve"> </w:t>
      </w:r>
      <w:r w:rsidR="00734447" w:rsidRPr="007C5660">
        <w:rPr>
          <w:b/>
          <w:sz w:val="24"/>
          <w:szCs w:val="24"/>
        </w:rPr>
        <w:t>не выполняются</w:t>
      </w:r>
      <w:r w:rsidRPr="00A9119C">
        <w:rPr>
          <w:sz w:val="24"/>
          <w:szCs w:val="24"/>
        </w:rPr>
        <w:t>. Так, например, не выполнено ни одного исследования в рамках базовой программы ОМС в Республике Тыва, Камчатском крае, Республике Ингушетия.</w:t>
      </w:r>
      <w:r>
        <w:rPr>
          <w:sz w:val="24"/>
          <w:szCs w:val="24"/>
        </w:rPr>
        <w:t xml:space="preserve"> </w:t>
      </w:r>
    </w:p>
    <w:p w:rsidR="00CA549A" w:rsidRPr="00A9119C" w:rsidRDefault="00CA549A" w:rsidP="00EE1473">
      <w:pPr>
        <w:spacing w:line="264" w:lineRule="auto"/>
        <w:rPr>
          <w:sz w:val="24"/>
          <w:szCs w:val="24"/>
        </w:rPr>
      </w:pPr>
      <w:r>
        <w:rPr>
          <w:sz w:val="24"/>
          <w:szCs w:val="24"/>
        </w:rPr>
        <w:t>Указанное требует дополнительного анализа со стороны Минздрава России и ФОМС.</w:t>
      </w:r>
    </w:p>
    <w:p w:rsidR="00CA549A" w:rsidRDefault="00CA549A" w:rsidP="00EE1473">
      <w:pPr>
        <w:shd w:val="clear" w:color="auto" w:fill="FFFFFF" w:themeFill="background1"/>
        <w:overflowPunct/>
        <w:autoSpaceDE/>
        <w:autoSpaceDN/>
        <w:adjustRightInd/>
        <w:spacing w:line="264" w:lineRule="auto"/>
        <w:textAlignment w:val="auto"/>
        <w:rPr>
          <w:rFonts w:eastAsia="Calibri"/>
          <w:i/>
          <w:color w:val="000000" w:themeColor="text1"/>
          <w:sz w:val="24"/>
          <w:szCs w:val="24"/>
          <w:lang w:eastAsia="en-US"/>
        </w:rPr>
      </w:pPr>
      <w:r w:rsidRPr="00A9119C">
        <w:rPr>
          <w:rFonts w:eastAsia="Calibri"/>
          <w:b/>
          <w:color w:val="000000" w:themeColor="text1"/>
          <w:sz w:val="24"/>
          <w:szCs w:val="24"/>
          <w:lang w:eastAsia="en-US"/>
        </w:rPr>
        <w:t>5.2.3.</w:t>
      </w:r>
      <w:r w:rsidRPr="00A9119C">
        <w:rPr>
          <w:rFonts w:eastAsia="Calibri"/>
          <w:color w:val="000000" w:themeColor="text1"/>
          <w:sz w:val="24"/>
          <w:szCs w:val="24"/>
          <w:lang w:eastAsia="en-US"/>
        </w:rPr>
        <w:t xml:space="preserve"> </w:t>
      </w:r>
      <w:r w:rsidRPr="006846E1">
        <w:rPr>
          <w:rFonts w:eastAsia="Calibri"/>
          <w:i/>
          <w:color w:val="000000" w:themeColor="text1"/>
          <w:sz w:val="24"/>
          <w:szCs w:val="24"/>
          <w:lang w:eastAsia="en-US"/>
        </w:rPr>
        <w:t xml:space="preserve">В </w:t>
      </w:r>
      <w:r w:rsidRPr="00F537E3">
        <w:rPr>
          <w:rFonts w:eastAsia="Calibri"/>
          <w:i/>
          <w:color w:val="000000" w:themeColor="text1"/>
          <w:sz w:val="24"/>
          <w:szCs w:val="24"/>
          <w:lang w:eastAsia="en-US"/>
        </w:rPr>
        <w:t xml:space="preserve">части финансового обеспечения высокотехнологичной медицинской помощи, </w:t>
      </w:r>
      <w:r w:rsidRPr="00F537E3">
        <w:rPr>
          <w:bCs/>
          <w:i/>
          <w:color w:val="000000" w:themeColor="text1"/>
          <w:sz w:val="24"/>
          <w:szCs w:val="24"/>
          <w:lang w:eastAsia="x-none"/>
        </w:rPr>
        <w:t>не включенной в базовую программу</w:t>
      </w:r>
      <w:r w:rsidRPr="006846E1">
        <w:rPr>
          <w:bCs/>
          <w:color w:val="000000" w:themeColor="text1"/>
          <w:sz w:val="24"/>
          <w:szCs w:val="24"/>
          <w:lang w:eastAsia="x-none"/>
        </w:rPr>
        <w:t xml:space="preserve"> ОМС, </w:t>
      </w:r>
      <w:r w:rsidRPr="006846E1">
        <w:rPr>
          <w:rFonts w:eastAsia="Calibri"/>
          <w:i/>
          <w:color w:val="000000" w:themeColor="text1"/>
          <w:sz w:val="24"/>
          <w:szCs w:val="24"/>
          <w:lang w:eastAsia="en-US"/>
        </w:rPr>
        <w:t>оказываемой гражданам Российской Федерации</w:t>
      </w:r>
    </w:p>
    <w:p w:rsidR="00CA549A" w:rsidRDefault="00CA549A" w:rsidP="00EE1473">
      <w:pPr>
        <w:widowControl w:val="0"/>
        <w:shd w:val="clear" w:color="auto" w:fill="FFFFFF" w:themeFill="background1"/>
        <w:spacing w:line="264" w:lineRule="auto"/>
        <w:rPr>
          <w:bCs/>
          <w:color w:val="000000" w:themeColor="text1"/>
          <w:sz w:val="24"/>
          <w:szCs w:val="24"/>
        </w:rPr>
      </w:pPr>
      <w:r w:rsidRPr="003D7CED">
        <w:rPr>
          <w:bCs/>
          <w:color w:val="000000" w:themeColor="text1"/>
          <w:sz w:val="24"/>
          <w:szCs w:val="24"/>
        </w:rPr>
        <w:t xml:space="preserve">По состоянию на 1 </w:t>
      </w:r>
      <w:r>
        <w:rPr>
          <w:bCs/>
          <w:color w:val="000000" w:themeColor="text1"/>
          <w:sz w:val="24"/>
          <w:szCs w:val="24"/>
        </w:rPr>
        <w:t>сентября</w:t>
      </w:r>
      <w:r w:rsidRPr="003D7CED">
        <w:rPr>
          <w:bCs/>
          <w:color w:val="000000" w:themeColor="text1"/>
          <w:sz w:val="24"/>
          <w:szCs w:val="24"/>
        </w:rPr>
        <w:t xml:space="preserve"> 2023 года объем средств, направленных Фондом на финансовое обеспечение </w:t>
      </w:r>
      <w:r w:rsidRPr="006846E1">
        <w:rPr>
          <w:bCs/>
          <w:color w:val="000000" w:themeColor="text1"/>
          <w:sz w:val="24"/>
          <w:szCs w:val="24"/>
          <w:lang w:eastAsia="x-none"/>
        </w:rPr>
        <w:t>ВМП, не включенной в базовую программу ОМС, оказываемой гражданам Российской Федерации</w:t>
      </w:r>
      <w:r w:rsidRPr="003D7CED">
        <w:rPr>
          <w:bCs/>
          <w:color w:val="000000" w:themeColor="text1"/>
          <w:sz w:val="24"/>
          <w:szCs w:val="24"/>
        </w:rPr>
        <w:t xml:space="preserve">, составил </w:t>
      </w:r>
      <w:r>
        <w:rPr>
          <w:bCs/>
          <w:color w:val="000000" w:themeColor="text1"/>
          <w:sz w:val="24"/>
          <w:szCs w:val="24"/>
        </w:rPr>
        <w:t>71 306 971,5 тыс. рублей, или 59,3 % утвержденного Федеральным законом № 468-ФЗ планового годового объема в сумме 120 328 286,9 тыс. рублей.</w:t>
      </w:r>
    </w:p>
    <w:p w:rsidR="00CA549A" w:rsidRDefault="00CA549A" w:rsidP="00EE1473">
      <w:pPr>
        <w:shd w:val="clear" w:color="auto" w:fill="FFFFFF" w:themeFill="background1"/>
        <w:overflowPunct/>
        <w:autoSpaceDE/>
        <w:autoSpaceDN/>
        <w:adjustRightInd/>
        <w:spacing w:line="264" w:lineRule="auto"/>
        <w:textAlignment w:val="auto"/>
        <w:rPr>
          <w:bCs/>
          <w:color w:val="000000" w:themeColor="text1"/>
          <w:sz w:val="24"/>
          <w:szCs w:val="24"/>
          <w:lang w:eastAsia="x-none"/>
        </w:rPr>
      </w:pPr>
      <w:r>
        <w:rPr>
          <w:bCs/>
          <w:color w:val="000000" w:themeColor="text1"/>
          <w:sz w:val="24"/>
          <w:szCs w:val="24"/>
          <w:lang w:eastAsia="x-none"/>
        </w:rPr>
        <w:t>Законопроектом предусмотрено ф</w:t>
      </w:r>
      <w:r w:rsidRPr="003C72AA">
        <w:rPr>
          <w:bCs/>
          <w:color w:val="000000" w:themeColor="text1"/>
          <w:sz w:val="24"/>
          <w:szCs w:val="24"/>
          <w:lang w:eastAsia="x-none"/>
        </w:rPr>
        <w:t>инансовое обеспечение ВМП, не включенной в базовую программу ОМС, оказываемой</w:t>
      </w:r>
      <w:r w:rsidR="0035292B">
        <w:rPr>
          <w:bCs/>
          <w:color w:val="000000" w:themeColor="text1"/>
          <w:sz w:val="24"/>
          <w:szCs w:val="24"/>
          <w:lang w:eastAsia="x-none"/>
        </w:rPr>
        <w:t xml:space="preserve"> гражданам Российской Федерации:</w:t>
      </w:r>
      <w:r w:rsidRPr="003C72AA">
        <w:rPr>
          <w:bCs/>
          <w:color w:val="000000" w:themeColor="text1"/>
          <w:sz w:val="24"/>
          <w:szCs w:val="24"/>
          <w:lang w:eastAsia="x-none"/>
        </w:rPr>
        <w:t xml:space="preserve"> на 2024 год </w:t>
      </w:r>
      <w:r w:rsidR="0035292B">
        <w:rPr>
          <w:bCs/>
          <w:color w:val="000000" w:themeColor="text1"/>
          <w:sz w:val="24"/>
          <w:szCs w:val="24"/>
          <w:lang w:eastAsia="x-none"/>
        </w:rPr>
        <w:t xml:space="preserve">– </w:t>
      </w:r>
      <w:r>
        <w:rPr>
          <w:bCs/>
          <w:color w:val="000000" w:themeColor="text1"/>
          <w:sz w:val="24"/>
          <w:szCs w:val="24"/>
          <w:lang w:eastAsia="x-none"/>
        </w:rPr>
        <w:t xml:space="preserve">в сумме </w:t>
      </w:r>
      <w:r w:rsidRPr="003C72AA">
        <w:rPr>
          <w:bCs/>
          <w:color w:val="000000" w:themeColor="text1"/>
          <w:sz w:val="24"/>
          <w:szCs w:val="24"/>
          <w:lang w:eastAsia="x-none"/>
        </w:rPr>
        <w:t>131 318 595,1 тыс. рублей (рост по сравнению с предыдущим годом составляет 9,1 %), на 2025 год – 137 637 693</w:t>
      </w:r>
      <w:r>
        <w:rPr>
          <w:bCs/>
          <w:color w:val="000000" w:themeColor="text1"/>
          <w:sz w:val="24"/>
          <w:szCs w:val="24"/>
          <w:lang w:eastAsia="x-none"/>
        </w:rPr>
        <w:t>,2 тыс. рублей (рост на 4,8 %), на 2026 год – 144 031 810,5 тыс. рублей (рост на 4,6 %).</w:t>
      </w:r>
    </w:p>
    <w:p w:rsidR="00CA549A" w:rsidRDefault="00CA549A" w:rsidP="00EE1473">
      <w:pPr>
        <w:shd w:val="clear" w:color="auto" w:fill="FFFFFF" w:themeFill="background1"/>
        <w:overflowPunct/>
        <w:autoSpaceDE/>
        <w:autoSpaceDN/>
        <w:adjustRightInd/>
        <w:spacing w:line="264" w:lineRule="auto"/>
        <w:textAlignment w:val="auto"/>
        <w:rPr>
          <w:bCs/>
          <w:color w:val="000000" w:themeColor="text1"/>
          <w:sz w:val="24"/>
          <w:szCs w:val="24"/>
          <w:lang w:eastAsia="x-none"/>
        </w:rPr>
      </w:pPr>
      <w:r>
        <w:rPr>
          <w:bCs/>
          <w:color w:val="000000" w:themeColor="text1"/>
          <w:sz w:val="24"/>
          <w:szCs w:val="24"/>
          <w:lang w:eastAsia="x-none"/>
        </w:rPr>
        <w:t xml:space="preserve">Из указанных плановых объемов основная доля расходов (98,5 %) приходится на финансовое </w:t>
      </w:r>
      <w:r w:rsidRPr="006846E1">
        <w:rPr>
          <w:bCs/>
          <w:color w:val="000000" w:themeColor="text1"/>
          <w:sz w:val="24"/>
          <w:szCs w:val="24"/>
          <w:lang w:eastAsia="x-none"/>
        </w:rPr>
        <w:t>обеспечение ВМП, не включенной в базовую програ</w:t>
      </w:r>
      <w:r>
        <w:rPr>
          <w:bCs/>
          <w:color w:val="000000" w:themeColor="text1"/>
          <w:sz w:val="24"/>
          <w:szCs w:val="24"/>
          <w:lang w:eastAsia="x-none"/>
        </w:rPr>
        <w:t>мму ОМС, оказываемой ФГУ</w:t>
      </w:r>
      <w:r w:rsidR="00734447">
        <w:rPr>
          <w:bCs/>
          <w:color w:val="000000" w:themeColor="text1"/>
          <w:sz w:val="24"/>
          <w:szCs w:val="24"/>
          <w:lang w:eastAsia="x-none"/>
        </w:rPr>
        <w:t>:</w:t>
      </w:r>
      <w:r>
        <w:rPr>
          <w:bCs/>
          <w:color w:val="000000" w:themeColor="text1"/>
          <w:sz w:val="24"/>
          <w:szCs w:val="24"/>
          <w:lang w:eastAsia="x-none"/>
        </w:rPr>
        <w:t xml:space="preserve"> на 2024 год предусмотрено 129 315 953,9 тыс. рублей, на 2025 год – 135 531 802,6 тыс. рублей, на 2026 год – 141 821 097,1 тыс. рублей. </w:t>
      </w:r>
    </w:p>
    <w:p w:rsidR="00CA549A" w:rsidRPr="006846E1" w:rsidRDefault="00CA549A" w:rsidP="00EE1473">
      <w:pPr>
        <w:shd w:val="clear" w:color="auto" w:fill="FFFFFF" w:themeFill="background1"/>
        <w:spacing w:line="264" w:lineRule="auto"/>
        <w:rPr>
          <w:bCs/>
          <w:color w:val="000000" w:themeColor="text1"/>
          <w:sz w:val="24"/>
          <w:szCs w:val="24"/>
          <w:lang w:eastAsia="x-none"/>
        </w:rPr>
      </w:pPr>
      <w:r>
        <w:rPr>
          <w:bCs/>
          <w:color w:val="000000" w:themeColor="text1"/>
          <w:sz w:val="24"/>
          <w:szCs w:val="24"/>
          <w:lang w:eastAsia="x-none"/>
        </w:rPr>
        <w:t>Оставшаяся часть (1,5 %) приходится н</w:t>
      </w:r>
      <w:r w:rsidRPr="006846E1">
        <w:rPr>
          <w:bCs/>
          <w:color w:val="000000" w:themeColor="text1"/>
          <w:sz w:val="24"/>
          <w:szCs w:val="24"/>
          <w:lang w:eastAsia="x-none"/>
        </w:rPr>
        <w:t>а финансовое обеспечение ВМП, не включенной в базовую программу ОМС, оказываемой гражданам Российской Федерации медицинскими организациями частной системы здравоохранения</w:t>
      </w:r>
      <w:r w:rsidR="00734447">
        <w:rPr>
          <w:bCs/>
          <w:color w:val="000000" w:themeColor="text1"/>
          <w:sz w:val="24"/>
          <w:szCs w:val="24"/>
          <w:lang w:eastAsia="x-none"/>
        </w:rPr>
        <w:t>:</w:t>
      </w:r>
      <w:r>
        <w:rPr>
          <w:bCs/>
          <w:color w:val="000000" w:themeColor="text1"/>
          <w:sz w:val="24"/>
          <w:szCs w:val="24"/>
          <w:lang w:eastAsia="x-none"/>
        </w:rPr>
        <w:t xml:space="preserve"> </w:t>
      </w:r>
      <w:r w:rsidRPr="006846E1">
        <w:rPr>
          <w:bCs/>
          <w:color w:val="000000" w:themeColor="text1"/>
          <w:sz w:val="24"/>
          <w:szCs w:val="24"/>
          <w:lang w:eastAsia="x-none"/>
        </w:rPr>
        <w:t>за</w:t>
      </w:r>
      <w:r>
        <w:rPr>
          <w:bCs/>
          <w:color w:val="000000" w:themeColor="text1"/>
          <w:sz w:val="24"/>
          <w:szCs w:val="24"/>
          <w:lang w:eastAsia="x-none"/>
        </w:rPr>
        <w:t>конопроектом на 2024</w:t>
      </w:r>
      <w:r w:rsidRPr="006846E1">
        <w:rPr>
          <w:bCs/>
          <w:color w:val="000000" w:themeColor="text1"/>
          <w:sz w:val="24"/>
          <w:szCs w:val="24"/>
          <w:lang w:eastAsia="x-none"/>
        </w:rPr>
        <w:t xml:space="preserve"> год предусмотрено </w:t>
      </w:r>
      <w:r>
        <w:rPr>
          <w:bCs/>
          <w:color w:val="000000" w:themeColor="text1"/>
          <w:sz w:val="24"/>
          <w:szCs w:val="24"/>
          <w:lang w:eastAsia="x-none"/>
        </w:rPr>
        <w:t>2 002 641,2 тыс. рублей, на 2025</w:t>
      </w:r>
      <w:r w:rsidRPr="006846E1">
        <w:rPr>
          <w:bCs/>
          <w:color w:val="000000" w:themeColor="text1"/>
          <w:sz w:val="24"/>
          <w:szCs w:val="24"/>
          <w:lang w:eastAsia="x-none"/>
        </w:rPr>
        <w:t xml:space="preserve"> год – </w:t>
      </w:r>
      <w:r>
        <w:rPr>
          <w:bCs/>
          <w:color w:val="000000" w:themeColor="text1"/>
          <w:sz w:val="24"/>
          <w:szCs w:val="24"/>
          <w:lang w:eastAsia="x-none"/>
        </w:rPr>
        <w:t>2 105 890,6 тыс. рублей и на 2026</w:t>
      </w:r>
      <w:r w:rsidRPr="006846E1">
        <w:rPr>
          <w:bCs/>
          <w:color w:val="000000" w:themeColor="text1"/>
          <w:sz w:val="24"/>
          <w:szCs w:val="24"/>
          <w:lang w:eastAsia="x-none"/>
        </w:rPr>
        <w:t xml:space="preserve"> год – </w:t>
      </w:r>
      <w:r>
        <w:rPr>
          <w:bCs/>
          <w:color w:val="000000" w:themeColor="text1"/>
          <w:sz w:val="24"/>
          <w:szCs w:val="24"/>
          <w:lang w:eastAsia="x-none"/>
        </w:rPr>
        <w:t>2 210 713,4</w:t>
      </w:r>
      <w:r w:rsidRPr="006846E1">
        <w:rPr>
          <w:bCs/>
          <w:color w:val="000000" w:themeColor="text1"/>
          <w:sz w:val="24"/>
          <w:szCs w:val="24"/>
          <w:lang w:eastAsia="x-none"/>
        </w:rPr>
        <w:t xml:space="preserve"> тыс. рублей.</w:t>
      </w:r>
    </w:p>
    <w:p w:rsidR="00CA549A" w:rsidRPr="006846E1" w:rsidRDefault="00CA549A" w:rsidP="00EE1473">
      <w:pPr>
        <w:shd w:val="clear" w:color="auto" w:fill="FFFFFF" w:themeFill="background1"/>
        <w:spacing w:line="264" w:lineRule="auto"/>
        <w:rPr>
          <w:bCs/>
          <w:i/>
          <w:color w:val="000000" w:themeColor="text1"/>
          <w:sz w:val="24"/>
          <w:szCs w:val="24"/>
        </w:rPr>
      </w:pPr>
      <w:r>
        <w:rPr>
          <w:b/>
          <w:bCs/>
          <w:color w:val="000000" w:themeColor="text1"/>
          <w:sz w:val="24"/>
          <w:szCs w:val="24"/>
        </w:rPr>
        <w:t>5.2.4</w:t>
      </w:r>
      <w:r w:rsidRPr="006846E1">
        <w:rPr>
          <w:b/>
          <w:bCs/>
          <w:color w:val="000000" w:themeColor="text1"/>
          <w:sz w:val="24"/>
          <w:szCs w:val="24"/>
        </w:rPr>
        <w:t>.</w:t>
      </w:r>
      <w:r w:rsidRPr="006846E1">
        <w:rPr>
          <w:bCs/>
          <w:color w:val="000000" w:themeColor="text1"/>
          <w:sz w:val="24"/>
          <w:szCs w:val="24"/>
        </w:rPr>
        <w:t xml:space="preserve"> </w:t>
      </w:r>
      <w:r w:rsidRPr="006846E1">
        <w:rPr>
          <w:bCs/>
          <w:i/>
          <w:color w:val="000000" w:themeColor="text1"/>
          <w:sz w:val="24"/>
          <w:szCs w:val="24"/>
        </w:rPr>
        <w:t>Межбюджетный трансферт бюджету СФР на оплату родового сертификата</w:t>
      </w:r>
      <w:r w:rsidRPr="006846E1">
        <w:rPr>
          <w:b/>
          <w:bCs/>
          <w:i/>
          <w:color w:val="000000" w:themeColor="text1"/>
          <w:sz w:val="24"/>
          <w:szCs w:val="24"/>
        </w:rPr>
        <w:t xml:space="preserve"> </w:t>
      </w:r>
    </w:p>
    <w:p w:rsidR="00CA549A" w:rsidRPr="006846E1" w:rsidRDefault="00CA549A" w:rsidP="00EE1473">
      <w:pPr>
        <w:shd w:val="clear" w:color="auto" w:fill="FFFFFF" w:themeFill="background1"/>
        <w:overflowPunct/>
        <w:autoSpaceDE/>
        <w:autoSpaceDN/>
        <w:adjustRightInd/>
        <w:spacing w:line="264" w:lineRule="auto"/>
        <w:textAlignment w:val="auto"/>
        <w:rPr>
          <w:color w:val="000000" w:themeColor="text1"/>
          <w:sz w:val="24"/>
          <w:szCs w:val="24"/>
        </w:rPr>
      </w:pPr>
      <w:r w:rsidRPr="006846E1">
        <w:rPr>
          <w:color w:val="000000" w:themeColor="text1"/>
          <w:sz w:val="24"/>
          <w:szCs w:val="24"/>
        </w:rPr>
        <w:t>Подробные данные отражены в разделе 6 Заключения.</w:t>
      </w:r>
    </w:p>
    <w:p w:rsidR="00CA549A" w:rsidRPr="006846E1" w:rsidRDefault="00CA549A" w:rsidP="00A7516F">
      <w:pPr>
        <w:shd w:val="clear" w:color="auto" w:fill="FFFFFF" w:themeFill="background1"/>
        <w:spacing w:line="240" w:lineRule="auto"/>
        <w:rPr>
          <w:bCs/>
          <w:i/>
          <w:color w:val="000000" w:themeColor="text1"/>
          <w:sz w:val="24"/>
          <w:szCs w:val="24"/>
        </w:rPr>
      </w:pPr>
      <w:r>
        <w:rPr>
          <w:b/>
          <w:bCs/>
          <w:color w:val="000000" w:themeColor="text1"/>
          <w:sz w:val="24"/>
          <w:szCs w:val="24"/>
        </w:rPr>
        <w:t>5.2.5</w:t>
      </w:r>
      <w:r w:rsidRPr="006846E1">
        <w:rPr>
          <w:b/>
          <w:bCs/>
          <w:color w:val="000000" w:themeColor="text1"/>
          <w:sz w:val="24"/>
          <w:szCs w:val="24"/>
        </w:rPr>
        <w:t>.</w:t>
      </w:r>
      <w:r w:rsidRPr="006846E1">
        <w:rPr>
          <w:bCs/>
          <w:color w:val="000000" w:themeColor="text1"/>
          <w:sz w:val="24"/>
          <w:szCs w:val="24"/>
        </w:rPr>
        <w:t xml:space="preserve"> </w:t>
      </w:r>
      <w:r w:rsidRPr="006846E1">
        <w:rPr>
          <w:bCs/>
          <w:i/>
          <w:color w:val="000000" w:themeColor="text1"/>
          <w:sz w:val="24"/>
          <w:szCs w:val="24"/>
        </w:rPr>
        <w:t>Изготовление полисов ОМС</w:t>
      </w:r>
      <w:r w:rsidRPr="006846E1">
        <w:rPr>
          <w:b/>
          <w:bCs/>
          <w:i/>
          <w:color w:val="000000" w:themeColor="text1"/>
          <w:sz w:val="24"/>
          <w:szCs w:val="24"/>
        </w:rPr>
        <w:t xml:space="preserve"> </w:t>
      </w:r>
    </w:p>
    <w:p w:rsidR="00CA549A" w:rsidRDefault="00CA549A" w:rsidP="00EE1473">
      <w:pPr>
        <w:shd w:val="clear" w:color="auto" w:fill="FFFFFF" w:themeFill="background1"/>
        <w:spacing w:line="264" w:lineRule="auto"/>
        <w:rPr>
          <w:bCs/>
          <w:color w:val="000000" w:themeColor="text1"/>
          <w:sz w:val="24"/>
          <w:szCs w:val="24"/>
          <w:lang w:bidi="ru-RU"/>
        </w:rPr>
      </w:pPr>
      <w:r w:rsidRPr="006846E1">
        <w:rPr>
          <w:bCs/>
          <w:color w:val="000000" w:themeColor="text1"/>
          <w:sz w:val="24"/>
          <w:szCs w:val="24"/>
          <w:lang w:bidi="ru-RU"/>
        </w:rPr>
        <w:t>В соответствии со статьей 51 Федерального закона № 326-ФЗ с 1 мая 2011 года изготовление полисов ОМС для застрахованных лиц организуется ФОМС.</w:t>
      </w:r>
    </w:p>
    <w:p w:rsidR="00CA549A" w:rsidRPr="00B520B9" w:rsidRDefault="00CA549A" w:rsidP="00EE1473">
      <w:pPr>
        <w:shd w:val="clear" w:color="auto" w:fill="FFFFFF" w:themeFill="background1"/>
        <w:spacing w:line="264" w:lineRule="auto"/>
        <w:rPr>
          <w:sz w:val="24"/>
          <w:szCs w:val="24"/>
        </w:rPr>
      </w:pPr>
      <w:r w:rsidRPr="00B520B9">
        <w:rPr>
          <w:bCs/>
          <w:sz w:val="24"/>
          <w:szCs w:val="24"/>
        </w:rPr>
        <w:t xml:space="preserve">Федеральным законом № 468-ФЗ на 2023 год </w:t>
      </w:r>
      <w:r w:rsidRPr="00B520B9">
        <w:rPr>
          <w:sz w:val="24"/>
          <w:szCs w:val="24"/>
        </w:rPr>
        <w:t>объем бюджетных ассигнований на изготовление полисов ОМС утвержден в размере 1 246 563,6 тыс. р</w:t>
      </w:r>
      <w:r>
        <w:rPr>
          <w:sz w:val="24"/>
          <w:szCs w:val="24"/>
        </w:rPr>
        <w:t xml:space="preserve">ублей (на 2024 год </w:t>
      </w:r>
      <w:r w:rsidR="00734447">
        <w:rPr>
          <w:sz w:val="24"/>
          <w:szCs w:val="24"/>
        </w:rPr>
        <w:t>–</w:t>
      </w:r>
      <w:r>
        <w:rPr>
          <w:sz w:val="24"/>
          <w:szCs w:val="24"/>
        </w:rPr>
        <w:t>1 121 907,2 </w:t>
      </w:r>
      <w:r w:rsidRPr="00B520B9">
        <w:rPr>
          <w:sz w:val="24"/>
          <w:szCs w:val="24"/>
        </w:rPr>
        <w:t xml:space="preserve">тыс. рублей, на 2025 год </w:t>
      </w:r>
      <w:r w:rsidR="00734447">
        <w:rPr>
          <w:sz w:val="24"/>
          <w:szCs w:val="24"/>
        </w:rPr>
        <w:t>–</w:t>
      </w:r>
      <w:r w:rsidRPr="00B520B9">
        <w:rPr>
          <w:sz w:val="24"/>
          <w:szCs w:val="24"/>
        </w:rPr>
        <w:t xml:space="preserve"> 1 009 716,5 тыс. рублей), испо</w:t>
      </w:r>
      <w:r w:rsidR="00CA3518">
        <w:rPr>
          <w:sz w:val="24"/>
          <w:szCs w:val="24"/>
        </w:rPr>
        <w:t>лнение на 1 сентября 2023 </w:t>
      </w:r>
      <w:r w:rsidRPr="00B520B9">
        <w:rPr>
          <w:sz w:val="24"/>
          <w:szCs w:val="24"/>
        </w:rPr>
        <w:t>г</w:t>
      </w:r>
      <w:r w:rsidR="00734447">
        <w:rPr>
          <w:sz w:val="24"/>
          <w:szCs w:val="24"/>
        </w:rPr>
        <w:t>ода</w:t>
      </w:r>
      <w:r w:rsidRPr="00B520B9">
        <w:rPr>
          <w:sz w:val="24"/>
          <w:szCs w:val="24"/>
        </w:rPr>
        <w:t xml:space="preserve"> составляет 0 рублей.</w:t>
      </w:r>
    </w:p>
    <w:p w:rsidR="00CA549A" w:rsidRPr="00B520B9" w:rsidRDefault="00CA549A" w:rsidP="00EE1473">
      <w:pPr>
        <w:shd w:val="clear" w:color="auto" w:fill="FFFFFF" w:themeFill="background1"/>
        <w:spacing w:line="264" w:lineRule="auto"/>
        <w:rPr>
          <w:sz w:val="24"/>
          <w:szCs w:val="24"/>
        </w:rPr>
      </w:pPr>
      <w:r w:rsidRPr="00B520B9">
        <w:rPr>
          <w:sz w:val="24"/>
          <w:szCs w:val="24"/>
        </w:rPr>
        <w:t>Законопроектом на 2024</w:t>
      </w:r>
      <w:r w:rsidR="00734447">
        <w:rPr>
          <w:sz w:val="24"/>
          <w:szCs w:val="24"/>
        </w:rPr>
        <w:t>–</w:t>
      </w:r>
      <w:r w:rsidRPr="00B520B9">
        <w:rPr>
          <w:sz w:val="24"/>
          <w:szCs w:val="24"/>
        </w:rPr>
        <w:t xml:space="preserve">2026 годы расходы на изготовление полисов ОМС </w:t>
      </w:r>
      <w:r>
        <w:rPr>
          <w:sz w:val="24"/>
          <w:szCs w:val="24"/>
        </w:rPr>
        <w:t xml:space="preserve">Фондом </w:t>
      </w:r>
      <w:r w:rsidRPr="00B520B9">
        <w:rPr>
          <w:sz w:val="24"/>
          <w:szCs w:val="24"/>
        </w:rPr>
        <w:t>не предусмотрены.</w:t>
      </w:r>
    </w:p>
    <w:p w:rsidR="00CA549A" w:rsidRPr="00B520B9" w:rsidRDefault="00604897" w:rsidP="00EE1473">
      <w:pPr>
        <w:shd w:val="clear" w:color="auto" w:fill="FFFFFF" w:themeFill="background1"/>
        <w:spacing w:line="264" w:lineRule="auto"/>
        <w:rPr>
          <w:bCs/>
          <w:sz w:val="24"/>
          <w:szCs w:val="24"/>
        </w:rPr>
      </w:pPr>
      <w:r>
        <w:rPr>
          <w:sz w:val="24"/>
          <w:szCs w:val="24"/>
        </w:rPr>
        <w:t>Согласно данным</w:t>
      </w:r>
      <w:r w:rsidR="00CA549A" w:rsidRPr="00B520B9">
        <w:rPr>
          <w:sz w:val="24"/>
          <w:szCs w:val="24"/>
        </w:rPr>
        <w:t xml:space="preserve"> </w:t>
      </w:r>
      <w:r w:rsidR="00CA549A">
        <w:rPr>
          <w:sz w:val="24"/>
          <w:szCs w:val="24"/>
        </w:rPr>
        <w:t xml:space="preserve">ФОМС </w:t>
      </w:r>
      <w:r w:rsidR="00CA549A" w:rsidRPr="00B520B9">
        <w:rPr>
          <w:sz w:val="24"/>
          <w:szCs w:val="24"/>
        </w:rPr>
        <w:t>причиной отсутствия плановых назначений по изготовлению полисов ОМС в законопроекте на 2024</w:t>
      </w:r>
      <w:r w:rsidR="00734447">
        <w:rPr>
          <w:sz w:val="24"/>
          <w:szCs w:val="24"/>
        </w:rPr>
        <w:t>–</w:t>
      </w:r>
      <w:r w:rsidR="00CA549A" w:rsidRPr="00B520B9">
        <w:rPr>
          <w:sz w:val="24"/>
          <w:szCs w:val="24"/>
        </w:rPr>
        <w:t xml:space="preserve">2026 годы являются </w:t>
      </w:r>
      <w:r w:rsidR="00CA549A" w:rsidRPr="00B520B9">
        <w:rPr>
          <w:bCs/>
          <w:sz w:val="24"/>
          <w:szCs w:val="24"/>
        </w:rPr>
        <w:t>положения Федерального закона от 6 декабря 2021 г. № 405-ФЗ «О внесении изменений в Федеральный закон «Об обязательном медицинском страховании в Российской Федерации» и статью 13</w:t>
      </w:r>
      <w:r w:rsidR="00734447">
        <w:rPr>
          <w:bCs/>
          <w:sz w:val="24"/>
          <w:szCs w:val="24"/>
          <w:vertAlign w:val="superscript"/>
        </w:rPr>
        <w:t>2</w:t>
      </w:r>
      <w:r w:rsidR="00CA549A" w:rsidRPr="00B520B9">
        <w:rPr>
          <w:bCs/>
          <w:sz w:val="24"/>
          <w:szCs w:val="24"/>
        </w:rPr>
        <w:t xml:space="preserve"> Федерального закона «Об актах гражданского состояния»,</w:t>
      </w:r>
      <w:r w:rsidR="00CA549A">
        <w:rPr>
          <w:bCs/>
          <w:sz w:val="24"/>
          <w:szCs w:val="24"/>
        </w:rPr>
        <w:t xml:space="preserve"> согласно которым полис ОМС с 1 </w:t>
      </w:r>
      <w:r w:rsidR="00CA549A" w:rsidRPr="00B520B9">
        <w:rPr>
          <w:bCs/>
          <w:sz w:val="24"/>
          <w:szCs w:val="24"/>
        </w:rPr>
        <w:t xml:space="preserve">декабря 2022 года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w:t>
      </w:r>
      <w:r w:rsidR="00CA549A" w:rsidRPr="00B520B9">
        <w:rPr>
          <w:bCs/>
          <w:sz w:val="24"/>
          <w:szCs w:val="24"/>
        </w:rPr>
        <w:lastRenderedPageBreak/>
        <w:t>использования федеральной государственной информационной системы «Единый портал государственных и муниципальных услуг (функций)»</w:t>
      </w:r>
      <w:r w:rsidR="00CA549A">
        <w:rPr>
          <w:bCs/>
          <w:sz w:val="24"/>
          <w:szCs w:val="24"/>
        </w:rPr>
        <w:t xml:space="preserve"> (далее – портал «Госуслуги»)</w:t>
      </w:r>
      <w:r w:rsidR="00CA549A" w:rsidRPr="00B520B9">
        <w:rPr>
          <w:bCs/>
          <w:sz w:val="24"/>
          <w:szCs w:val="24"/>
        </w:rPr>
        <w:t>.</w:t>
      </w:r>
      <w:r w:rsidR="00CA549A">
        <w:rPr>
          <w:bCs/>
          <w:sz w:val="24"/>
          <w:szCs w:val="24"/>
        </w:rPr>
        <w:t xml:space="preserve"> Также пунктом 46 Правил ОМС</w:t>
      </w:r>
      <w:r w:rsidR="00CA549A">
        <w:rPr>
          <w:rStyle w:val="aff0"/>
          <w:bCs/>
          <w:sz w:val="24"/>
          <w:szCs w:val="24"/>
        </w:rPr>
        <w:footnoteReference w:id="15"/>
      </w:r>
      <w:r w:rsidR="00CA549A">
        <w:rPr>
          <w:bCs/>
          <w:sz w:val="24"/>
          <w:szCs w:val="24"/>
        </w:rPr>
        <w:t xml:space="preserve"> установлено, что п</w:t>
      </w:r>
      <w:r w:rsidR="00CA549A" w:rsidRPr="00BE5E6C">
        <w:rPr>
          <w:bCs/>
          <w:sz w:val="24"/>
          <w:szCs w:val="24"/>
        </w:rPr>
        <w:t xml:space="preserve">олис </w:t>
      </w:r>
      <w:r w:rsidR="00CA549A">
        <w:rPr>
          <w:bCs/>
          <w:sz w:val="24"/>
          <w:szCs w:val="24"/>
        </w:rPr>
        <w:t xml:space="preserve">ОМС </w:t>
      </w:r>
      <w:r w:rsidR="00CA549A" w:rsidRPr="00BE5E6C">
        <w:rPr>
          <w:bCs/>
          <w:sz w:val="24"/>
          <w:szCs w:val="24"/>
        </w:rPr>
        <w:t xml:space="preserve">в виде штрихового кода выдается посредством использования </w:t>
      </w:r>
      <w:r w:rsidR="00CA549A">
        <w:rPr>
          <w:bCs/>
          <w:sz w:val="24"/>
          <w:szCs w:val="24"/>
        </w:rPr>
        <w:t>портала «Госуслуги»</w:t>
      </w:r>
      <w:r w:rsidR="00CA549A" w:rsidRPr="00BE5E6C">
        <w:rPr>
          <w:bCs/>
          <w:sz w:val="24"/>
          <w:szCs w:val="24"/>
        </w:rPr>
        <w:t>.</w:t>
      </w:r>
    </w:p>
    <w:p w:rsidR="00CA549A" w:rsidRPr="00B520B9" w:rsidRDefault="00CA549A" w:rsidP="00EE1473">
      <w:pPr>
        <w:shd w:val="clear" w:color="auto" w:fill="FFFFFF" w:themeFill="background1"/>
        <w:spacing w:line="264" w:lineRule="auto"/>
        <w:rPr>
          <w:bCs/>
          <w:sz w:val="24"/>
          <w:szCs w:val="24"/>
        </w:rPr>
      </w:pPr>
      <w:r w:rsidRPr="00B520B9">
        <w:rPr>
          <w:bCs/>
          <w:sz w:val="24"/>
          <w:szCs w:val="24"/>
        </w:rPr>
        <w:t>В 2023 году был осуществлен полный переход на выдачу полисов ОМС в электронном виде, в связи с чем изготовление полисов ОМС и их выдача на материальном н</w:t>
      </w:r>
      <w:r w:rsidR="0035292B">
        <w:rPr>
          <w:bCs/>
          <w:sz w:val="24"/>
          <w:szCs w:val="24"/>
        </w:rPr>
        <w:t>осителе прекращены</w:t>
      </w:r>
      <w:r w:rsidRPr="00B520B9">
        <w:rPr>
          <w:bCs/>
          <w:sz w:val="24"/>
          <w:szCs w:val="24"/>
        </w:rPr>
        <w:t>.</w:t>
      </w:r>
    </w:p>
    <w:p w:rsidR="00CA549A" w:rsidRPr="00BF14A5" w:rsidRDefault="00CA549A" w:rsidP="00EE1473">
      <w:pPr>
        <w:shd w:val="clear" w:color="auto" w:fill="FFFFFF" w:themeFill="background1"/>
        <w:spacing w:line="264" w:lineRule="auto"/>
        <w:rPr>
          <w:bCs/>
          <w:i/>
          <w:color w:val="000000" w:themeColor="text1"/>
          <w:sz w:val="24"/>
          <w:szCs w:val="24"/>
        </w:rPr>
      </w:pPr>
      <w:r w:rsidRPr="00BF14A5">
        <w:rPr>
          <w:b/>
          <w:bCs/>
          <w:color w:val="000000" w:themeColor="text1"/>
          <w:sz w:val="24"/>
          <w:szCs w:val="24"/>
        </w:rPr>
        <w:t>5.2.6.</w:t>
      </w:r>
      <w:r w:rsidRPr="00BF14A5">
        <w:rPr>
          <w:bCs/>
          <w:color w:val="000000" w:themeColor="text1"/>
          <w:sz w:val="24"/>
          <w:szCs w:val="24"/>
        </w:rPr>
        <w:t xml:space="preserve"> </w:t>
      </w:r>
      <w:r w:rsidRPr="00BF14A5">
        <w:rPr>
          <w:bCs/>
          <w:i/>
          <w:color w:val="000000" w:themeColor="text1"/>
          <w:sz w:val="24"/>
          <w:szCs w:val="24"/>
        </w:rPr>
        <w:t>Формирование нормированного страхового запаса</w:t>
      </w:r>
    </w:p>
    <w:p w:rsidR="00CA549A" w:rsidRPr="00F85777" w:rsidRDefault="00CA549A" w:rsidP="00EE1473">
      <w:pPr>
        <w:shd w:val="clear" w:color="auto" w:fill="FFFFFF" w:themeFill="background1"/>
        <w:spacing w:line="264" w:lineRule="auto"/>
        <w:rPr>
          <w:rFonts w:eastAsia="Calibri"/>
          <w:sz w:val="24"/>
          <w:szCs w:val="24"/>
        </w:rPr>
      </w:pPr>
      <w:r w:rsidRPr="00BF14A5">
        <w:rPr>
          <w:b/>
          <w:bCs/>
          <w:color w:val="000000" w:themeColor="text1"/>
          <w:sz w:val="24"/>
          <w:szCs w:val="24"/>
          <w:lang w:bidi="ru-RU"/>
        </w:rPr>
        <w:t>5.2.6.1.</w:t>
      </w:r>
      <w:r w:rsidRPr="00BF14A5">
        <w:rPr>
          <w:bCs/>
          <w:color w:val="000000" w:themeColor="text1"/>
          <w:sz w:val="24"/>
          <w:szCs w:val="24"/>
          <w:lang w:bidi="ru-RU"/>
        </w:rPr>
        <w:t xml:space="preserve"> </w:t>
      </w:r>
      <w:r w:rsidRPr="00F85777">
        <w:rPr>
          <w:rFonts w:eastAsia="Calibri"/>
          <w:sz w:val="24"/>
          <w:szCs w:val="24"/>
        </w:rPr>
        <w:t xml:space="preserve">По состоянию на 1 сентября 2023 года </w:t>
      </w:r>
      <w:r>
        <w:rPr>
          <w:rFonts w:eastAsia="Calibri"/>
          <w:sz w:val="24"/>
          <w:szCs w:val="24"/>
        </w:rPr>
        <w:t>средств</w:t>
      </w:r>
      <w:r w:rsidR="0022246D">
        <w:rPr>
          <w:rFonts w:eastAsia="Calibri"/>
          <w:sz w:val="24"/>
          <w:szCs w:val="24"/>
        </w:rPr>
        <w:t>а</w:t>
      </w:r>
      <w:r>
        <w:rPr>
          <w:rFonts w:eastAsia="Calibri"/>
          <w:sz w:val="24"/>
          <w:szCs w:val="24"/>
        </w:rPr>
        <w:t xml:space="preserve"> НСЗ ФОМС </w:t>
      </w:r>
      <w:r w:rsidR="0022246D" w:rsidRPr="00F85777">
        <w:rPr>
          <w:rFonts w:eastAsia="Calibri"/>
          <w:sz w:val="24"/>
          <w:szCs w:val="24"/>
        </w:rPr>
        <w:t>сформиро</w:t>
      </w:r>
      <w:r w:rsidR="0022246D">
        <w:rPr>
          <w:rFonts w:eastAsia="Calibri"/>
          <w:sz w:val="24"/>
          <w:szCs w:val="24"/>
        </w:rPr>
        <w:t xml:space="preserve">ваны </w:t>
      </w:r>
      <w:r>
        <w:rPr>
          <w:rFonts w:eastAsia="Calibri"/>
          <w:sz w:val="24"/>
          <w:szCs w:val="24"/>
        </w:rPr>
        <w:t>в сумме 63 075 396,8 </w:t>
      </w:r>
      <w:r w:rsidRPr="00F85777">
        <w:rPr>
          <w:rFonts w:eastAsia="Calibri"/>
          <w:sz w:val="24"/>
          <w:szCs w:val="24"/>
        </w:rPr>
        <w:t xml:space="preserve">тыс. рублей, или 37,0 % планируемых на 2023 год </w:t>
      </w:r>
      <w:r>
        <w:rPr>
          <w:rFonts w:eastAsia="Calibri"/>
          <w:sz w:val="24"/>
          <w:szCs w:val="24"/>
        </w:rPr>
        <w:t xml:space="preserve">объемов </w:t>
      </w:r>
      <w:r w:rsidRPr="00F85777">
        <w:rPr>
          <w:rFonts w:eastAsia="Calibri"/>
          <w:sz w:val="24"/>
          <w:szCs w:val="24"/>
        </w:rPr>
        <w:t>(170 427 829,6</w:t>
      </w:r>
      <w:r w:rsidR="00211A29">
        <w:rPr>
          <w:rFonts w:eastAsia="Calibri"/>
          <w:sz w:val="24"/>
          <w:szCs w:val="24"/>
        </w:rPr>
        <w:t> </w:t>
      </w:r>
      <w:r w:rsidRPr="00F85777">
        <w:rPr>
          <w:rFonts w:eastAsia="Calibri"/>
          <w:sz w:val="24"/>
          <w:szCs w:val="24"/>
        </w:rPr>
        <w:t xml:space="preserve">тыс. рублей). </w:t>
      </w:r>
    </w:p>
    <w:p w:rsidR="00CA549A" w:rsidRPr="00BF14A5" w:rsidRDefault="00CA549A" w:rsidP="00EE1473">
      <w:pPr>
        <w:shd w:val="clear" w:color="auto" w:fill="FFFFFF" w:themeFill="background1"/>
        <w:spacing w:line="264" w:lineRule="auto"/>
        <w:rPr>
          <w:sz w:val="24"/>
          <w:szCs w:val="24"/>
        </w:rPr>
      </w:pPr>
      <w:r w:rsidRPr="00BF14A5">
        <w:rPr>
          <w:sz w:val="24"/>
          <w:szCs w:val="24"/>
        </w:rPr>
        <w:t>Законопроектом предлагается зарезерви</w:t>
      </w:r>
      <w:r>
        <w:rPr>
          <w:sz w:val="24"/>
          <w:szCs w:val="24"/>
        </w:rPr>
        <w:t>ровать в бюджете Фонда средств</w:t>
      </w:r>
      <w:r w:rsidR="0022246D">
        <w:rPr>
          <w:sz w:val="24"/>
          <w:szCs w:val="24"/>
        </w:rPr>
        <w:t>а</w:t>
      </w:r>
      <w:r>
        <w:rPr>
          <w:sz w:val="24"/>
          <w:szCs w:val="24"/>
        </w:rPr>
        <w:t xml:space="preserve"> НСЗ</w:t>
      </w:r>
      <w:r w:rsidR="0022246D">
        <w:rPr>
          <w:sz w:val="24"/>
          <w:szCs w:val="24"/>
        </w:rPr>
        <w:t>:</w:t>
      </w:r>
      <w:r w:rsidRPr="00BF14A5">
        <w:rPr>
          <w:sz w:val="24"/>
          <w:szCs w:val="24"/>
        </w:rPr>
        <w:t xml:space="preserve"> на 2024</w:t>
      </w:r>
      <w:r w:rsidR="00211A29">
        <w:rPr>
          <w:sz w:val="24"/>
          <w:szCs w:val="24"/>
        </w:rPr>
        <w:t> </w:t>
      </w:r>
      <w:r w:rsidRPr="00BF14A5">
        <w:rPr>
          <w:sz w:val="24"/>
          <w:szCs w:val="24"/>
        </w:rPr>
        <w:t xml:space="preserve">год </w:t>
      </w:r>
      <w:r w:rsidR="0022246D">
        <w:rPr>
          <w:sz w:val="24"/>
          <w:szCs w:val="24"/>
        </w:rPr>
        <w:t xml:space="preserve">– </w:t>
      </w:r>
      <w:r w:rsidRPr="00BF14A5">
        <w:rPr>
          <w:sz w:val="24"/>
          <w:szCs w:val="24"/>
        </w:rPr>
        <w:t xml:space="preserve">в сумме 257 574 719,8 тыс. рублей, на 2025 год – 248 687 799,6 тыс. рублей, </w:t>
      </w:r>
      <w:r>
        <w:rPr>
          <w:sz w:val="24"/>
          <w:szCs w:val="24"/>
        </w:rPr>
        <w:t xml:space="preserve">на </w:t>
      </w:r>
      <w:r w:rsidRPr="00BF14A5">
        <w:rPr>
          <w:sz w:val="24"/>
          <w:szCs w:val="24"/>
        </w:rPr>
        <w:t>2026</w:t>
      </w:r>
      <w:r w:rsidR="00211A29">
        <w:rPr>
          <w:sz w:val="24"/>
          <w:szCs w:val="24"/>
        </w:rPr>
        <w:t> </w:t>
      </w:r>
      <w:r w:rsidRPr="00BF14A5">
        <w:rPr>
          <w:sz w:val="24"/>
          <w:szCs w:val="24"/>
        </w:rPr>
        <w:t>год – 248 915 389,5 тыс. рублей.</w:t>
      </w:r>
    </w:p>
    <w:p w:rsidR="00CA549A" w:rsidRPr="007C5660" w:rsidRDefault="00CA549A" w:rsidP="00EE1473">
      <w:pPr>
        <w:shd w:val="clear" w:color="auto" w:fill="FFFFFF" w:themeFill="background1"/>
        <w:spacing w:line="264" w:lineRule="auto"/>
        <w:rPr>
          <w:bCs/>
          <w:sz w:val="24"/>
          <w:szCs w:val="24"/>
          <w:lang w:bidi="ru-RU"/>
        </w:rPr>
      </w:pPr>
      <w:r>
        <w:rPr>
          <w:bCs/>
          <w:color w:val="000000" w:themeColor="text1"/>
          <w:sz w:val="24"/>
          <w:szCs w:val="24"/>
          <w:lang w:bidi="ru-RU"/>
        </w:rPr>
        <w:t>У</w:t>
      </w:r>
      <w:r w:rsidRPr="00BF14A5">
        <w:rPr>
          <w:bCs/>
          <w:color w:val="000000" w:themeColor="text1"/>
          <w:sz w:val="24"/>
          <w:szCs w:val="24"/>
          <w:lang w:bidi="ru-RU"/>
        </w:rPr>
        <w:t>казанные средства планируется направлять на цели, предусмотренные статьей 5 законопроекта, в том числе на увеличение бюджетных ассигнований на исполнение расходных обязательств Фонда, предусмотренных законом о бюджете ФОМС, в случае недостаточности доходов бюджета ФОМС для финансового обеспечения их исполнения (далее – кассовый разрыв); на финансовое обеспечение расход</w:t>
      </w:r>
      <w:r>
        <w:rPr>
          <w:bCs/>
          <w:color w:val="000000" w:themeColor="text1"/>
          <w:sz w:val="24"/>
          <w:szCs w:val="24"/>
          <w:lang w:bidi="ru-RU"/>
        </w:rPr>
        <w:t>ов на исполнение судебных актов;</w:t>
      </w:r>
      <w:r w:rsidRPr="00BF14A5">
        <w:rPr>
          <w:bCs/>
          <w:color w:val="000000" w:themeColor="text1"/>
          <w:sz w:val="24"/>
          <w:szCs w:val="24"/>
          <w:lang w:bidi="ru-RU"/>
        </w:rPr>
        <w:t xml:space="preserve"> на софинансирование расходов медицинской организации на оплату труда врачей и ср</w:t>
      </w:r>
      <w:r>
        <w:rPr>
          <w:bCs/>
          <w:color w:val="000000" w:themeColor="text1"/>
          <w:sz w:val="24"/>
          <w:szCs w:val="24"/>
          <w:lang w:bidi="ru-RU"/>
        </w:rPr>
        <w:t xml:space="preserve">еднего медицинского персонала; </w:t>
      </w:r>
      <w:r w:rsidRPr="00BF14A5">
        <w:rPr>
          <w:bCs/>
          <w:color w:val="000000" w:themeColor="text1"/>
          <w:sz w:val="24"/>
          <w:szCs w:val="24"/>
          <w:lang w:bidi="ru-RU"/>
        </w:rPr>
        <w:t xml:space="preserve">денежных выплат стимулирующего характера медицинским работникам за выявление онкологических </w:t>
      </w:r>
      <w:r w:rsidRPr="007C5660">
        <w:rPr>
          <w:bCs/>
          <w:sz w:val="24"/>
          <w:szCs w:val="24"/>
          <w:lang w:bidi="ru-RU"/>
        </w:rPr>
        <w:t xml:space="preserve">заболеваний в ходе проведения диспансеризации и профилактических медицинских осмотров населения. </w:t>
      </w:r>
    </w:p>
    <w:p w:rsidR="00CA549A" w:rsidRPr="007C5660" w:rsidRDefault="00CA549A" w:rsidP="00EE1473">
      <w:pPr>
        <w:shd w:val="clear" w:color="auto" w:fill="FFFFFF" w:themeFill="background1"/>
        <w:spacing w:line="264" w:lineRule="auto"/>
        <w:rPr>
          <w:b/>
          <w:sz w:val="24"/>
          <w:szCs w:val="24"/>
        </w:rPr>
      </w:pPr>
      <w:r w:rsidRPr="007C5660">
        <w:rPr>
          <w:sz w:val="24"/>
          <w:szCs w:val="24"/>
          <w:lang w:bidi="ru-RU"/>
        </w:rPr>
        <w:t xml:space="preserve">Отмечаем, что </w:t>
      </w:r>
      <w:r w:rsidRPr="007C5660">
        <w:rPr>
          <w:b/>
          <w:sz w:val="24"/>
          <w:szCs w:val="24"/>
          <w:lang w:bidi="ru-RU"/>
        </w:rPr>
        <w:t>в нарушение</w:t>
      </w:r>
      <w:r w:rsidRPr="007C5660">
        <w:rPr>
          <w:sz w:val="24"/>
          <w:szCs w:val="24"/>
          <w:lang w:bidi="ru-RU"/>
        </w:rPr>
        <w:t xml:space="preserve"> пункта 1 статьи </w:t>
      </w:r>
      <w:r w:rsidRPr="007C5660">
        <w:rPr>
          <w:sz w:val="24"/>
          <w:szCs w:val="24"/>
        </w:rPr>
        <w:t>174</w:t>
      </w:r>
      <w:r w:rsidR="0022246D">
        <w:rPr>
          <w:sz w:val="24"/>
          <w:szCs w:val="24"/>
          <w:vertAlign w:val="superscript"/>
        </w:rPr>
        <w:t>2</w:t>
      </w:r>
      <w:r w:rsidRPr="007C5660">
        <w:rPr>
          <w:sz w:val="24"/>
          <w:szCs w:val="24"/>
        </w:rPr>
        <w:t xml:space="preserve"> Бюджетного кодекса Российской Федерации, которым установлено, что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Фондом не утверждена методика расчета бюджетных ассигнований НСЗ ФОМС, в том числе направленных на покрытие кассового разрыва, а также направленных на финансовое обеспечение расходо</w:t>
      </w:r>
      <w:r w:rsidR="003B7E84">
        <w:rPr>
          <w:sz w:val="24"/>
          <w:szCs w:val="24"/>
        </w:rPr>
        <w:t>в на исполнение судебных актов.</w:t>
      </w:r>
    </w:p>
    <w:p w:rsidR="00CA549A" w:rsidRPr="00BF14A5" w:rsidRDefault="00CA549A" w:rsidP="00EE1473">
      <w:pPr>
        <w:shd w:val="clear" w:color="auto" w:fill="FFFFFF" w:themeFill="background1"/>
        <w:spacing w:line="264" w:lineRule="auto"/>
        <w:rPr>
          <w:sz w:val="24"/>
          <w:szCs w:val="24"/>
        </w:rPr>
      </w:pPr>
      <w:r w:rsidRPr="007C5660">
        <w:rPr>
          <w:bCs/>
          <w:sz w:val="24"/>
          <w:szCs w:val="24"/>
          <w:lang w:bidi="ru-RU"/>
        </w:rPr>
        <w:t xml:space="preserve">Несмотря на тот факт, что </w:t>
      </w:r>
      <w:r w:rsidRPr="007C5660">
        <w:rPr>
          <w:sz w:val="24"/>
          <w:szCs w:val="24"/>
        </w:rPr>
        <w:t xml:space="preserve">в заключениях Комитета Государственной Думы по </w:t>
      </w:r>
      <w:r w:rsidRPr="00BF14A5">
        <w:rPr>
          <w:sz w:val="24"/>
          <w:szCs w:val="24"/>
        </w:rPr>
        <w:t>бюджету и налогам на проект</w:t>
      </w:r>
      <w:r w:rsidR="0022246D">
        <w:rPr>
          <w:sz w:val="24"/>
          <w:szCs w:val="24"/>
        </w:rPr>
        <w:t>ы</w:t>
      </w:r>
      <w:r w:rsidRPr="00BF14A5">
        <w:rPr>
          <w:sz w:val="24"/>
          <w:szCs w:val="24"/>
        </w:rPr>
        <w:t xml:space="preserve"> федеральн</w:t>
      </w:r>
      <w:r w:rsidR="0022246D">
        <w:rPr>
          <w:sz w:val="24"/>
          <w:szCs w:val="24"/>
        </w:rPr>
        <w:t>ых</w:t>
      </w:r>
      <w:r w:rsidRPr="00BF14A5">
        <w:rPr>
          <w:sz w:val="24"/>
          <w:szCs w:val="24"/>
        </w:rPr>
        <w:t xml:space="preserve"> закон</w:t>
      </w:r>
      <w:r w:rsidR="0022246D">
        <w:rPr>
          <w:sz w:val="24"/>
          <w:szCs w:val="24"/>
        </w:rPr>
        <w:t>ов</w:t>
      </w:r>
      <w:r w:rsidRPr="00BF14A5">
        <w:rPr>
          <w:sz w:val="24"/>
          <w:szCs w:val="24"/>
        </w:rPr>
        <w:t xml:space="preserve"> № 1027745-7 «О бюджете Федерального фонда обязательного медицинского страхования на 2021 год и на плановый период 20</w:t>
      </w:r>
      <w:r>
        <w:rPr>
          <w:sz w:val="24"/>
          <w:szCs w:val="24"/>
        </w:rPr>
        <w:t>22 и 2023</w:t>
      </w:r>
      <w:r w:rsidR="00415218">
        <w:rPr>
          <w:sz w:val="24"/>
          <w:szCs w:val="24"/>
        </w:rPr>
        <w:t> </w:t>
      </w:r>
      <w:r>
        <w:rPr>
          <w:sz w:val="24"/>
          <w:szCs w:val="24"/>
        </w:rPr>
        <w:t>годов», № 1258297-7 «О </w:t>
      </w:r>
      <w:r w:rsidRPr="00BF14A5">
        <w:rPr>
          <w:sz w:val="24"/>
          <w:szCs w:val="24"/>
        </w:rPr>
        <w:t>бюджете Федерального фонда обязательного медицинского страхования на 2022</w:t>
      </w:r>
      <w:r>
        <w:rPr>
          <w:sz w:val="24"/>
          <w:szCs w:val="24"/>
        </w:rPr>
        <w:t> </w:t>
      </w:r>
      <w:r w:rsidRPr="00BF14A5">
        <w:rPr>
          <w:sz w:val="24"/>
          <w:szCs w:val="24"/>
        </w:rPr>
        <w:t xml:space="preserve">год и на плановый период 2023 и 2024 годов»  и </w:t>
      </w:r>
      <w:r w:rsidRPr="00BF14A5">
        <w:rPr>
          <w:spacing w:val="2"/>
          <w:sz w:val="24"/>
          <w:szCs w:val="24"/>
          <w:shd w:val="clear" w:color="auto" w:fill="FFFFFF"/>
        </w:rPr>
        <w:t>№</w:t>
      </w:r>
      <w:r w:rsidR="0022246D">
        <w:rPr>
          <w:spacing w:val="2"/>
          <w:sz w:val="24"/>
          <w:szCs w:val="24"/>
          <w:shd w:val="clear" w:color="auto" w:fill="FFFFFF"/>
        </w:rPr>
        <w:t> </w:t>
      </w:r>
      <w:r w:rsidRPr="00BF14A5">
        <w:rPr>
          <w:spacing w:val="2"/>
          <w:sz w:val="24"/>
          <w:szCs w:val="24"/>
          <w:shd w:val="clear" w:color="auto" w:fill="FFFFFF"/>
        </w:rPr>
        <w:t xml:space="preserve">201616-8 </w:t>
      </w:r>
      <w:r w:rsidRPr="00BF14A5">
        <w:rPr>
          <w:sz w:val="24"/>
          <w:szCs w:val="24"/>
        </w:rPr>
        <w:t>«О бюджете Федерального фонда обязательного медицинского страхования на 2023 год и на плановый период 2024 и 2025 годов» отмечалась необходимость повышения прозрачности ассигнован</w:t>
      </w:r>
      <w:r>
        <w:rPr>
          <w:sz w:val="24"/>
          <w:szCs w:val="24"/>
        </w:rPr>
        <w:t xml:space="preserve">ий, осуществляемых из НСЗ Фонда, </w:t>
      </w:r>
      <w:r w:rsidRPr="00BF14A5">
        <w:rPr>
          <w:sz w:val="24"/>
          <w:szCs w:val="24"/>
        </w:rPr>
        <w:t xml:space="preserve">в законопроекте отсутствует информация об объемах средств </w:t>
      </w:r>
      <w:r>
        <w:rPr>
          <w:sz w:val="24"/>
          <w:szCs w:val="24"/>
        </w:rPr>
        <w:t xml:space="preserve">НСЗ </w:t>
      </w:r>
      <w:r w:rsidRPr="00BF14A5">
        <w:rPr>
          <w:sz w:val="24"/>
          <w:szCs w:val="24"/>
        </w:rPr>
        <w:t>в разрезе целей, указ</w:t>
      </w:r>
      <w:r>
        <w:rPr>
          <w:sz w:val="24"/>
          <w:szCs w:val="24"/>
        </w:rPr>
        <w:t>анных в статье 5 законопроекта, в связи с чем п</w:t>
      </w:r>
      <w:r w:rsidRPr="00BF14A5">
        <w:rPr>
          <w:sz w:val="24"/>
          <w:szCs w:val="24"/>
        </w:rPr>
        <w:t>лан</w:t>
      </w:r>
      <w:r>
        <w:rPr>
          <w:sz w:val="24"/>
          <w:szCs w:val="24"/>
        </w:rPr>
        <w:t>ируемый объем НСЗ ФОМС на 2024, 2025 </w:t>
      </w:r>
      <w:r w:rsidRPr="00BF14A5">
        <w:rPr>
          <w:sz w:val="24"/>
          <w:szCs w:val="24"/>
        </w:rPr>
        <w:t>и</w:t>
      </w:r>
      <w:r>
        <w:rPr>
          <w:sz w:val="24"/>
          <w:szCs w:val="24"/>
        </w:rPr>
        <w:t xml:space="preserve"> 2026 годы отражен в законопроекте одной суммой (в разрезе годов).</w:t>
      </w:r>
    </w:p>
    <w:p w:rsidR="00CA549A" w:rsidRPr="006846E1" w:rsidRDefault="00CA549A" w:rsidP="00EE1473">
      <w:pPr>
        <w:shd w:val="clear" w:color="auto" w:fill="FFFFFF" w:themeFill="background1"/>
        <w:spacing w:line="264" w:lineRule="auto"/>
        <w:rPr>
          <w:bCs/>
          <w:color w:val="000000" w:themeColor="text1"/>
          <w:sz w:val="24"/>
          <w:szCs w:val="24"/>
          <w:lang w:bidi="ru-RU"/>
        </w:rPr>
      </w:pPr>
      <w:r w:rsidRPr="006846E1">
        <w:rPr>
          <w:bCs/>
          <w:color w:val="000000" w:themeColor="text1"/>
          <w:sz w:val="24"/>
          <w:szCs w:val="24"/>
          <w:lang w:bidi="ru-RU"/>
        </w:rPr>
        <w:t xml:space="preserve">Фондом представлены </w:t>
      </w:r>
      <w:r>
        <w:rPr>
          <w:bCs/>
          <w:color w:val="000000" w:themeColor="text1"/>
          <w:sz w:val="24"/>
          <w:szCs w:val="24"/>
          <w:lang w:bidi="ru-RU"/>
        </w:rPr>
        <w:t xml:space="preserve">следующие </w:t>
      </w:r>
      <w:r w:rsidRPr="006846E1">
        <w:rPr>
          <w:bCs/>
          <w:color w:val="000000" w:themeColor="text1"/>
          <w:sz w:val="24"/>
          <w:szCs w:val="24"/>
          <w:lang w:bidi="ru-RU"/>
        </w:rPr>
        <w:t>дан</w:t>
      </w:r>
      <w:r>
        <w:rPr>
          <w:bCs/>
          <w:color w:val="000000" w:themeColor="text1"/>
          <w:sz w:val="24"/>
          <w:szCs w:val="24"/>
          <w:lang w:bidi="ru-RU"/>
        </w:rPr>
        <w:t>ные о планируемых</w:t>
      </w:r>
      <w:r w:rsidRPr="006846E1">
        <w:rPr>
          <w:bCs/>
          <w:color w:val="000000" w:themeColor="text1"/>
          <w:sz w:val="24"/>
          <w:szCs w:val="24"/>
          <w:lang w:bidi="ru-RU"/>
        </w:rPr>
        <w:t xml:space="preserve"> объемах средс</w:t>
      </w:r>
      <w:r>
        <w:rPr>
          <w:bCs/>
          <w:color w:val="000000" w:themeColor="text1"/>
          <w:sz w:val="24"/>
          <w:szCs w:val="24"/>
          <w:lang w:bidi="ru-RU"/>
        </w:rPr>
        <w:t>тв НСЗ ФОМС</w:t>
      </w:r>
      <w:r w:rsidRPr="006846E1">
        <w:rPr>
          <w:bCs/>
          <w:color w:val="000000" w:themeColor="text1"/>
          <w:sz w:val="24"/>
          <w:szCs w:val="24"/>
          <w:lang w:bidi="ru-RU"/>
        </w:rPr>
        <w:t>.</w:t>
      </w:r>
    </w:p>
    <w:p w:rsidR="00CA549A" w:rsidRDefault="00CA549A" w:rsidP="008521AC">
      <w:pPr>
        <w:keepNext/>
        <w:shd w:val="clear" w:color="auto" w:fill="FFFFFF" w:themeFill="background1"/>
        <w:spacing w:line="240" w:lineRule="auto"/>
        <w:jc w:val="right"/>
        <w:rPr>
          <w:bCs/>
          <w:color w:val="000000" w:themeColor="text1"/>
          <w:sz w:val="24"/>
          <w:szCs w:val="24"/>
          <w:lang w:bidi="ru-RU"/>
        </w:rPr>
      </w:pPr>
      <w:r>
        <w:rPr>
          <w:bCs/>
          <w:color w:val="000000" w:themeColor="text1"/>
          <w:sz w:val="24"/>
          <w:szCs w:val="24"/>
          <w:lang w:bidi="ru-RU"/>
        </w:rPr>
        <w:lastRenderedPageBreak/>
        <w:t>Таблица 8</w:t>
      </w:r>
    </w:p>
    <w:p w:rsidR="00CA549A" w:rsidRPr="00F85777" w:rsidRDefault="00CA549A" w:rsidP="00CA549A">
      <w:pPr>
        <w:shd w:val="clear" w:color="auto" w:fill="FFFFFF" w:themeFill="background1"/>
        <w:spacing w:line="240" w:lineRule="auto"/>
        <w:ind w:firstLine="0"/>
        <w:jc w:val="right"/>
      </w:pPr>
      <w:r w:rsidRPr="00137B58">
        <w:fldChar w:fldCharType="begin"/>
      </w:r>
      <w:r w:rsidRPr="00137B58">
        <w:instrText xml:space="preserve"> LINK Excel.Sheet.12 "C:\\Users\\User\\Desktop\\18.09.2023 ДЛЯ СПРФ бюджет последний\\0. БЮДЖЕТ ДЛЯ СПРФ.xlsx" Лист2!R1C1:R16C7 \a \f 4 \h  \* MERGEFORMAT </w:instrText>
      </w:r>
      <w:r w:rsidRPr="00137B58">
        <w:fldChar w:fldCharType="separate"/>
      </w:r>
    </w:p>
    <w:tbl>
      <w:tblPr>
        <w:tblW w:w="10349" w:type="dxa"/>
        <w:tblInd w:w="-431" w:type="dxa"/>
        <w:tblLayout w:type="fixed"/>
        <w:tblLook w:val="04A0" w:firstRow="1" w:lastRow="0" w:firstColumn="1" w:lastColumn="0" w:noHBand="0" w:noVBand="1"/>
      </w:tblPr>
      <w:tblGrid>
        <w:gridCol w:w="2459"/>
        <w:gridCol w:w="1482"/>
        <w:gridCol w:w="1654"/>
        <w:gridCol w:w="1392"/>
        <w:gridCol w:w="956"/>
        <w:gridCol w:w="1392"/>
        <w:gridCol w:w="1014"/>
      </w:tblGrid>
      <w:tr w:rsidR="00CA549A" w:rsidRPr="00137B58" w:rsidTr="006310DA">
        <w:trPr>
          <w:trHeight w:val="288"/>
          <w:tblHeader/>
        </w:trPr>
        <w:tc>
          <w:tcPr>
            <w:tcW w:w="2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
                <w:bCs/>
                <w:sz w:val="20"/>
                <w:szCs w:val="20"/>
              </w:rPr>
            </w:pPr>
            <w:r w:rsidRPr="00F85777">
              <w:rPr>
                <w:b/>
                <w:bCs/>
                <w:sz w:val="20"/>
                <w:szCs w:val="20"/>
              </w:rPr>
              <w:t xml:space="preserve">Целевое направление расходов </w:t>
            </w:r>
          </w:p>
        </w:tc>
        <w:tc>
          <w:tcPr>
            <w:tcW w:w="7890" w:type="dxa"/>
            <w:gridSpan w:val="6"/>
            <w:tcBorders>
              <w:top w:val="single" w:sz="4" w:space="0" w:color="auto"/>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
                <w:bCs/>
                <w:sz w:val="20"/>
                <w:szCs w:val="20"/>
              </w:rPr>
            </w:pPr>
            <w:r w:rsidRPr="00F85777">
              <w:rPr>
                <w:b/>
                <w:bCs/>
                <w:sz w:val="20"/>
                <w:szCs w:val="20"/>
              </w:rPr>
              <w:t>Объем бюджетных ассигнований</w:t>
            </w:r>
          </w:p>
        </w:tc>
      </w:tr>
      <w:tr w:rsidR="00CA549A" w:rsidRPr="00137B58" w:rsidTr="006310DA">
        <w:trPr>
          <w:trHeight w:val="288"/>
          <w:tblHeader/>
        </w:trPr>
        <w:tc>
          <w:tcPr>
            <w:tcW w:w="2459" w:type="dxa"/>
            <w:vMerge/>
            <w:tcBorders>
              <w:top w:val="single" w:sz="4" w:space="0" w:color="auto"/>
              <w:left w:val="single" w:sz="4" w:space="0" w:color="auto"/>
              <w:bottom w:val="single" w:sz="4" w:space="0" w:color="auto"/>
              <w:right w:val="single" w:sz="4" w:space="0" w:color="auto"/>
            </w:tcBorders>
            <w:vAlign w:val="center"/>
            <w:hideMark/>
          </w:tcPr>
          <w:p w:rsidR="00CA549A" w:rsidRPr="00F85777" w:rsidRDefault="00CA549A" w:rsidP="0099784D">
            <w:pPr>
              <w:shd w:val="clear" w:color="auto" w:fill="FFFFFF" w:themeFill="background1"/>
              <w:spacing w:line="240" w:lineRule="auto"/>
              <w:ind w:firstLine="0"/>
              <w:rPr>
                <w:b/>
                <w:bCs/>
                <w:sz w:val="20"/>
                <w:szCs w:val="20"/>
              </w:rPr>
            </w:pPr>
          </w:p>
        </w:tc>
        <w:tc>
          <w:tcPr>
            <w:tcW w:w="3136" w:type="dxa"/>
            <w:gridSpan w:val="2"/>
            <w:tcBorders>
              <w:top w:val="single" w:sz="4" w:space="0" w:color="auto"/>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
                <w:bCs/>
                <w:sz w:val="20"/>
                <w:szCs w:val="20"/>
              </w:rPr>
            </w:pPr>
            <w:r w:rsidRPr="00F85777">
              <w:rPr>
                <w:b/>
                <w:bCs/>
                <w:sz w:val="20"/>
                <w:szCs w:val="20"/>
              </w:rPr>
              <w:t>2024 год</w:t>
            </w:r>
          </w:p>
        </w:tc>
        <w:tc>
          <w:tcPr>
            <w:tcW w:w="2348" w:type="dxa"/>
            <w:gridSpan w:val="2"/>
            <w:tcBorders>
              <w:top w:val="single" w:sz="4" w:space="0" w:color="auto"/>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
                <w:bCs/>
                <w:sz w:val="20"/>
                <w:szCs w:val="20"/>
              </w:rPr>
            </w:pPr>
            <w:r w:rsidRPr="00F85777">
              <w:rPr>
                <w:b/>
                <w:bCs/>
                <w:sz w:val="20"/>
                <w:szCs w:val="20"/>
              </w:rPr>
              <w:t>2025 год</w:t>
            </w:r>
          </w:p>
        </w:tc>
        <w:tc>
          <w:tcPr>
            <w:tcW w:w="2406" w:type="dxa"/>
            <w:gridSpan w:val="2"/>
            <w:tcBorders>
              <w:top w:val="single" w:sz="4" w:space="0" w:color="auto"/>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
                <w:bCs/>
                <w:sz w:val="20"/>
                <w:szCs w:val="20"/>
              </w:rPr>
            </w:pPr>
            <w:r w:rsidRPr="00F85777">
              <w:rPr>
                <w:b/>
                <w:bCs/>
                <w:sz w:val="20"/>
                <w:szCs w:val="20"/>
              </w:rPr>
              <w:t>2026 год</w:t>
            </w:r>
          </w:p>
        </w:tc>
      </w:tr>
      <w:tr w:rsidR="00CA549A" w:rsidRPr="00137B58" w:rsidTr="006310DA">
        <w:trPr>
          <w:trHeight w:val="1376"/>
          <w:tblHeader/>
        </w:trPr>
        <w:tc>
          <w:tcPr>
            <w:tcW w:w="2459" w:type="dxa"/>
            <w:vMerge/>
            <w:tcBorders>
              <w:top w:val="single" w:sz="4" w:space="0" w:color="auto"/>
              <w:left w:val="single" w:sz="4" w:space="0" w:color="auto"/>
              <w:bottom w:val="single" w:sz="4" w:space="0" w:color="auto"/>
              <w:right w:val="single" w:sz="4" w:space="0" w:color="auto"/>
            </w:tcBorders>
            <w:vAlign w:val="center"/>
            <w:hideMark/>
          </w:tcPr>
          <w:p w:rsidR="00CA549A" w:rsidRPr="00F85777" w:rsidRDefault="00CA549A" w:rsidP="0099784D">
            <w:pPr>
              <w:shd w:val="clear" w:color="auto" w:fill="FFFFFF" w:themeFill="background1"/>
              <w:spacing w:line="240" w:lineRule="auto"/>
              <w:ind w:firstLine="0"/>
              <w:rPr>
                <w:b/>
                <w:bCs/>
                <w:sz w:val="20"/>
                <w:szCs w:val="20"/>
              </w:rPr>
            </w:pPr>
          </w:p>
        </w:tc>
        <w:tc>
          <w:tcPr>
            <w:tcW w:w="148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
                <w:bCs/>
                <w:sz w:val="20"/>
                <w:szCs w:val="20"/>
              </w:rPr>
            </w:pPr>
            <w:r w:rsidRPr="00F85777">
              <w:rPr>
                <w:b/>
                <w:bCs/>
                <w:sz w:val="20"/>
                <w:szCs w:val="20"/>
              </w:rPr>
              <w:t>тыс. рублей</w:t>
            </w:r>
          </w:p>
        </w:tc>
        <w:tc>
          <w:tcPr>
            <w:tcW w:w="165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
                <w:bCs/>
                <w:sz w:val="20"/>
                <w:szCs w:val="20"/>
              </w:rPr>
            </w:pPr>
            <w:r w:rsidRPr="00F85777">
              <w:rPr>
                <w:b/>
                <w:bCs/>
                <w:sz w:val="20"/>
                <w:szCs w:val="20"/>
              </w:rPr>
              <w:t xml:space="preserve">прирост к 2023 году, установленный Федеральным законом </w:t>
            </w:r>
            <w:r w:rsidR="0022246D">
              <w:rPr>
                <w:b/>
                <w:bCs/>
                <w:sz w:val="20"/>
                <w:szCs w:val="20"/>
              </w:rPr>
              <w:t xml:space="preserve"> </w:t>
            </w:r>
            <w:r w:rsidRPr="00F85777">
              <w:rPr>
                <w:b/>
                <w:bCs/>
                <w:sz w:val="20"/>
                <w:szCs w:val="20"/>
              </w:rPr>
              <w:t>№ 468-ФЗ, %</w:t>
            </w:r>
          </w:p>
        </w:tc>
        <w:tc>
          <w:tcPr>
            <w:tcW w:w="139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
                <w:bCs/>
                <w:sz w:val="20"/>
                <w:szCs w:val="20"/>
              </w:rPr>
            </w:pPr>
            <w:r w:rsidRPr="00F85777">
              <w:rPr>
                <w:b/>
                <w:bCs/>
                <w:sz w:val="20"/>
                <w:szCs w:val="20"/>
              </w:rPr>
              <w:t>тыс. рублей</w:t>
            </w:r>
          </w:p>
        </w:tc>
        <w:tc>
          <w:tcPr>
            <w:tcW w:w="956"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
                <w:bCs/>
                <w:sz w:val="20"/>
                <w:szCs w:val="20"/>
              </w:rPr>
            </w:pPr>
            <w:r w:rsidRPr="00F85777">
              <w:rPr>
                <w:b/>
                <w:bCs/>
                <w:sz w:val="20"/>
                <w:szCs w:val="20"/>
              </w:rPr>
              <w:t>прирост к 2024 году</w:t>
            </w:r>
            <w:r w:rsidR="0022246D">
              <w:rPr>
                <w:b/>
                <w:bCs/>
                <w:sz w:val="20"/>
                <w:szCs w:val="20"/>
              </w:rPr>
              <w:t>,</w:t>
            </w:r>
            <w:r w:rsidRPr="00F85777">
              <w:rPr>
                <w:b/>
                <w:bCs/>
                <w:sz w:val="20"/>
                <w:szCs w:val="20"/>
              </w:rPr>
              <w:t xml:space="preserve"> %</w:t>
            </w:r>
          </w:p>
        </w:tc>
        <w:tc>
          <w:tcPr>
            <w:tcW w:w="139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
                <w:bCs/>
                <w:sz w:val="20"/>
                <w:szCs w:val="20"/>
              </w:rPr>
            </w:pPr>
            <w:r w:rsidRPr="00F85777">
              <w:rPr>
                <w:b/>
                <w:bCs/>
                <w:sz w:val="20"/>
                <w:szCs w:val="20"/>
              </w:rPr>
              <w:t>тыс. рублей</w:t>
            </w:r>
          </w:p>
        </w:tc>
        <w:tc>
          <w:tcPr>
            <w:tcW w:w="101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
                <w:bCs/>
                <w:sz w:val="20"/>
                <w:szCs w:val="20"/>
              </w:rPr>
            </w:pPr>
            <w:r w:rsidRPr="00F85777">
              <w:rPr>
                <w:b/>
                <w:bCs/>
                <w:sz w:val="20"/>
                <w:szCs w:val="20"/>
              </w:rPr>
              <w:t>при</w:t>
            </w:r>
            <w:r w:rsidR="0022246D">
              <w:rPr>
                <w:b/>
                <w:bCs/>
                <w:sz w:val="20"/>
                <w:szCs w:val="20"/>
              </w:rPr>
              <w:t>-</w:t>
            </w:r>
            <w:r w:rsidRPr="00F85777">
              <w:rPr>
                <w:b/>
                <w:bCs/>
                <w:sz w:val="20"/>
                <w:szCs w:val="20"/>
              </w:rPr>
              <w:t>рост к 2025 году, %</w:t>
            </w:r>
          </w:p>
        </w:tc>
      </w:tr>
      <w:tr w:rsidR="00CA549A" w:rsidRPr="00137B58" w:rsidTr="006310DA">
        <w:trPr>
          <w:trHeight w:val="288"/>
          <w:tblHeader/>
        </w:trPr>
        <w:tc>
          <w:tcPr>
            <w:tcW w:w="2459" w:type="dxa"/>
            <w:tcBorders>
              <w:top w:val="nil"/>
              <w:left w:val="single" w:sz="4" w:space="0" w:color="auto"/>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Cs/>
                <w:sz w:val="18"/>
                <w:szCs w:val="18"/>
              </w:rPr>
            </w:pPr>
            <w:r w:rsidRPr="00F85777">
              <w:rPr>
                <w:bCs/>
                <w:sz w:val="18"/>
                <w:szCs w:val="18"/>
              </w:rPr>
              <w:t>1</w:t>
            </w:r>
          </w:p>
        </w:tc>
        <w:tc>
          <w:tcPr>
            <w:tcW w:w="148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Cs/>
                <w:sz w:val="18"/>
                <w:szCs w:val="18"/>
              </w:rPr>
            </w:pPr>
            <w:r w:rsidRPr="00F85777">
              <w:rPr>
                <w:bCs/>
                <w:sz w:val="18"/>
                <w:szCs w:val="18"/>
              </w:rPr>
              <w:t>2</w:t>
            </w:r>
          </w:p>
        </w:tc>
        <w:tc>
          <w:tcPr>
            <w:tcW w:w="165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Cs/>
                <w:sz w:val="18"/>
                <w:szCs w:val="18"/>
              </w:rPr>
            </w:pPr>
            <w:r w:rsidRPr="00F85777">
              <w:rPr>
                <w:bCs/>
                <w:sz w:val="18"/>
                <w:szCs w:val="18"/>
              </w:rPr>
              <w:t>3</w:t>
            </w:r>
          </w:p>
        </w:tc>
        <w:tc>
          <w:tcPr>
            <w:tcW w:w="139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Cs/>
                <w:sz w:val="18"/>
                <w:szCs w:val="18"/>
              </w:rPr>
            </w:pPr>
            <w:r w:rsidRPr="00F85777">
              <w:rPr>
                <w:bCs/>
                <w:sz w:val="18"/>
                <w:szCs w:val="18"/>
              </w:rPr>
              <w:t>4</w:t>
            </w:r>
          </w:p>
        </w:tc>
        <w:tc>
          <w:tcPr>
            <w:tcW w:w="956"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Cs/>
                <w:sz w:val="18"/>
                <w:szCs w:val="18"/>
              </w:rPr>
            </w:pPr>
            <w:r w:rsidRPr="00F85777">
              <w:rPr>
                <w:bCs/>
                <w:sz w:val="18"/>
                <w:szCs w:val="18"/>
              </w:rPr>
              <w:t>5</w:t>
            </w:r>
          </w:p>
        </w:tc>
        <w:tc>
          <w:tcPr>
            <w:tcW w:w="139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Cs/>
                <w:sz w:val="18"/>
                <w:szCs w:val="18"/>
              </w:rPr>
            </w:pPr>
            <w:r w:rsidRPr="00F85777">
              <w:rPr>
                <w:bCs/>
                <w:sz w:val="18"/>
                <w:szCs w:val="18"/>
              </w:rPr>
              <w:t>6</w:t>
            </w:r>
          </w:p>
        </w:tc>
        <w:tc>
          <w:tcPr>
            <w:tcW w:w="101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Cs/>
                <w:sz w:val="18"/>
                <w:szCs w:val="18"/>
              </w:rPr>
            </w:pPr>
            <w:r w:rsidRPr="00F85777">
              <w:rPr>
                <w:bCs/>
                <w:sz w:val="18"/>
                <w:szCs w:val="18"/>
              </w:rPr>
              <w:t>7</w:t>
            </w:r>
          </w:p>
        </w:tc>
      </w:tr>
      <w:tr w:rsidR="00CA549A" w:rsidRPr="00137B58" w:rsidTr="006310DA">
        <w:trPr>
          <w:trHeight w:val="456"/>
        </w:trPr>
        <w:tc>
          <w:tcPr>
            <w:tcW w:w="2459" w:type="dxa"/>
            <w:tcBorders>
              <w:top w:val="nil"/>
              <w:left w:val="single" w:sz="4" w:space="0" w:color="auto"/>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rPr>
                <w:b/>
                <w:bCs/>
                <w:sz w:val="20"/>
                <w:szCs w:val="20"/>
              </w:rPr>
            </w:pPr>
            <w:r w:rsidRPr="00F85777">
              <w:rPr>
                <w:b/>
                <w:bCs/>
                <w:sz w:val="20"/>
                <w:szCs w:val="20"/>
              </w:rPr>
              <w:t>Нормированный страховой запас</w:t>
            </w:r>
            <w:r>
              <w:rPr>
                <w:b/>
                <w:bCs/>
                <w:sz w:val="20"/>
                <w:szCs w:val="20"/>
              </w:rPr>
              <w:t>, всего</w:t>
            </w:r>
          </w:p>
        </w:tc>
        <w:tc>
          <w:tcPr>
            <w:tcW w:w="148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rPr>
                <w:b/>
                <w:bCs/>
                <w:sz w:val="20"/>
                <w:szCs w:val="20"/>
              </w:rPr>
            </w:pPr>
            <w:r w:rsidRPr="00F85777">
              <w:rPr>
                <w:b/>
                <w:bCs/>
                <w:sz w:val="20"/>
                <w:szCs w:val="20"/>
              </w:rPr>
              <w:t>257 574 719,8</w:t>
            </w:r>
          </w:p>
        </w:tc>
        <w:tc>
          <w:tcPr>
            <w:tcW w:w="165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
                <w:bCs/>
                <w:sz w:val="20"/>
                <w:szCs w:val="20"/>
              </w:rPr>
            </w:pPr>
            <w:r w:rsidRPr="00F85777">
              <w:rPr>
                <w:b/>
                <w:bCs/>
                <w:sz w:val="20"/>
                <w:szCs w:val="20"/>
              </w:rPr>
              <w:t>+151,1</w:t>
            </w:r>
          </w:p>
        </w:tc>
        <w:tc>
          <w:tcPr>
            <w:tcW w:w="139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
                <w:bCs/>
                <w:sz w:val="20"/>
                <w:szCs w:val="20"/>
              </w:rPr>
            </w:pPr>
            <w:r>
              <w:rPr>
                <w:b/>
                <w:bCs/>
                <w:sz w:val="20"/>
                <w:szCs w:val="20"/>
              </w:rPr>
              <w:t>248 687 799,6</w:t>
            </w:r>
          </w:p>
        </w:tc>
        <w:tc>
          <w:tcPr>
            <w:tcW w:w="956"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
                <w:bCs/>
                <w:sz w:val="20"/>
                <w:szCs w:val="20"/>
              </w:rPr>
            </w:pPr>
            <w:r w:rsidRPr="00F85777">
              <w:rPr>
                <w:b/>
                <w:bCs/>
                <w:sz w:val="20"/>
                <w:szCs w:val="20"/>
              </w:rPr>
              <w:t>-40,6</w:t>
            </w:r>
          </w:p>
        </w:tc>
        <w:tc>
          <w:tcPr>
            <w:tcW w:w="139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rPr>
                <w:b/>
                <w:bCs/>
                <w:sz w:val="20"/>
                <w:szCs w:val="20"/>
              </w:rPr>
            </w:pPr>
            <w:r>
              <w:rPr>
                <w:b/>
                <w:bCs/>
                <w:sz w:val="20"/>
                <w:szCs w:val="20"/>
              </w:rPr>
              <w:t>248 915 389,5</w:t>
            </w:r>
          </w:p>
        </w:tc>
        <w:tc>
          <w:tcPr>
            <w:tcW w:w="101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b/>
                <w:bCs/>
                <w:sz w:val="20"/>
                <w:szCs w:val="20"/>
              </w:rPr>
            </w:pPr>
            <w:r w:rsidRPr="00F85777">
              <w:rPr>
                <w:b/>
                <w:bCs/>
                <w:sz w:val="20"/>
                <w:szCs w:val="20"/>
              </w:rPr>
              <w:t xml:space="preserve">+0,09 </w:t>
            </w:r>
          </w:p>
        </w:tc>
      </w:tr>
      <w:tr w:rsidR="00CA549A" w:rsidRPr="00137B58" w:rsidTr="006310DA">
        <w:trPr>
          <w:trHeight w:val="288"/>
        </w:trPr>
        <w:tc>
          <w:tcPr>
            <w:tcW w:w="2459" w:type="dxa"/>
            <w:tcBorders>
              <w:top w:val="nil"/>
              <w:left w:val="single" w:sz="4" w:space="0" w:color="auto"/>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rPr>
                <w:sz w:val="20"/>
                <w:szCs w:val="20"/>
              </w:rPr>
            </w:pPr>
            <w:r w:rsidRPr="00F85777">
              <w:rPr>
                <w:sz w:val="20"/>
                <w:szCs w:val="20"/>
              </w:rPr>
              <w:t>из них:</w:t>
            </w:r>
          </w:p>
        </w:tc>
        <w:tc>
          <w:tcPr>
            <w:tcW w:w="148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 </w:t>
            </w:r>
          </w:p>
        </w:tc>
        <w:tc>
          <w:tcPr>
            <w:tcW w:w="165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 </w:t>
            </w:r>
          </w:p>
        </w:tc>
        <w:tc>
          <w:tcPr>
            <w:tcW w:w="139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 </w:t>
            </w:r>
          </w:p>
        </w:tc>
        <w:tc>
          <w:tcPr>
            <w:tcW w:w="956"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 </w:t>
            </w:r>
          </w:p>
        </w:tc>
        <w:tc>
          <w:tcPr>
            <w:tcW w:w="139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rPr>
                <w:sz w:val="20"/>
                <w:szCs w:val="20"/>
              </w:rPr>
            </w:pPr>
            <w:r w:rsidRPr="00F85777">
              <w:rPr>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 </w:t>
            </w:r>
          </w:p>
        </w:tc>
      </w:tr>
      <w:tr w:rsidR="00CA549A" w:rsidRPr="00137B58" w:rsidTr="006310DA">
        <w:trPr>
          <w:trHeight w:val="960"/>
        </w:trPr>
        <w:tc>
          <w:tcPr>
            <w:tcW w:w="2459" w:type="dxa"/>
            <w:tcBorders>
              <w:top w:val="nil"/>
              <w:left w:val="single" w:sz="4" w:space="0" w:color="auto"/>
              <w:bottom w:val="single" w:sz="4" w:space="0" w:color="auto"/>
              <w:right w:val="single" w:sz="4" w:space="0" w:color="auto"/>
            </w:tcBorders>
            <w:shd w:val="clear" w:color="auto" w:fill="auto"/>
            <w:vAlign w:val="center"/>
          </w:tcPr>
          <w:p w:rsidR="00CA549A" w:rsidRPr="00F85777" w:rsidRDefault="00CA549A" w:rsidP="0099784D">
            <w:pPr>
              <w:shd w:val="clear" w:color="auto" w:fill="FFFFFF" w:themeFill="background1"/>
              <w:spacing w:line="240" w:lineRule="auto"/>
              <w:ind w:firstLine="0"/>
              <w:rPr>
                <w:sz w:val="20"/>
                <w:szCs w:val="20"/>
              </w:rPr>
            </w:pPr>
            <w:r w:rsidRPr="00F85777">
              <w:rPr>
                <w:sz w:val="20"/>
                <w:szCs w:val="20"/>
              </w:rPr>
              <w:t xml:space="preserve">стимулирующие выплаты за выявление онкологических заболеваний </w:t>
            </w:r>
          </w:p>
        </w:tc>
        <w:tc>
          <w:tcPr>
            <w:tcW w:w="1482" w:type="dxa"/>
            <w:tcBorders>
              <w:top w:val="nil"/>
              <w:left w:val="nil"/>
              <w:bottom w:val="single" w:sz="4" w:space="0" w:color="auto"/>
              <w:right w:val="single" w:sz="4" w:space="0" w:color="auto"/>
            </w:tcBorders>
            <w:shd w:val="clear" w:color="auto" w:fill="auto"/>
            <w:vAlign w:val="center"/>
          </w:tcPr>
          <w:p w:rsidR="00CA549A" w:rsidRPr="00F85777" w:rsidRDefault="00CA549A" w:rsidP="0099784D">
            <w:pPr>
              <w:shd w:val="clear" w:color="auto" w:fill="FFFFFF" w:themeFill="background1"/>
              <w:spacing w:line="240" w:lineRule="auto"/>
              <w:ind w:firstLine="0"/>
              <w:jc w:val="center"/>
              <w:rPr>
                <w:sz w:val="20"/>
                <w:szCs w:val="20"/>
              </w:rPr>
            </w:pPr>
            <w:r>
              <w:rPr>
                <w:sz w:val="20"/>
                <w:szCs w:val="20"/>
              </w:rPr>
              <w:t>81 111,3</w:t>
            </w:r>
          </w:p>
        </w:tc>
        <w:tc>
          <w:tcPr>
            <w:tcW w:w="1654" w:type="dxa"/>
            <w:tcBorders>
              <w:top w:val="nil"/>
              <w:left w:val="nil"/>
              <w:bottom w:val="single" w:sz="4" w:space="0" w:color="auto"/>
              <w:right w:val="single" w:sz="4" w:space="0" w:color="auto"/>
            </w:tcBorders>
            <w:shd w:val="clear" w:color="auto" w:fill="auto"/>
            <w:vAlign w:val="center"/>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+50,3</w:t>
            </w:r>
          </w:p>
        </w:tc>
        <w:tc>
          <w:tcPr>
            <w:tcW w:w="1392" w:type="dxa"/>
            <w:tcBorders>
              <w:top w:val="nil"/>
              <w:left w:val="nil"/>
              <w:bottom w:val="single" w:sz="4" w:space="0" w:color="auto"/>
              <w:right w:val="single" w:sz="4" w:space="0" w:color="auto"/>
            </w:tcBorders>
            <w:shd w:val="clear" w:color="auto" w:fill="auto"/>
            <w:vAlign w:val="center"/>
          </w:tcPr>
          <w:p w:rsidR="00CA549A" w:rsidRPr="00F85777" w:rsidRDefault="00CA549A" w:rsidP="0099784D">
            <w:pPr>
              <w:shd w:val="clear" w:color="auto" w:fill="FFFFFF" w:themeFill="background1"/>
              <w:spacing w:line="240" w:lineRule="auto"/>
              <w:ind w:firstLine="0"/>
              <w:jc w:val="center"/>
              <w:rPr>
                <w:sz w:val="20"/>
                <w:szCs w:val="20"/>
              </w:rPr>
            </w:pPr>
            <w:r>
              <w:rPr>
                <w:sz w:val="20"/>
                <w:szCs w:val="20"/>
              </w:rPr>
              <w:t>83 275,3</w:t>
            </w:r>
          </w:p>
        </w:tc>
        <w:tc>
          <w:tcPr>
            <w:tcW w:w="956" w:type="dxa"/>
            <w:tcBorders>
              <w:top w:val="nil"/>
              <w:left w:val="nil"/>
              <w:bottom w:val="single" w:sz="4" w:space="0" w:color="auto"/>
              <w:right w:val="single" w:sz="4" w:space="0" w:color="auto"/>
            </w:tcBorders>
            <w:shd w:val="clear" w:color="auto" w:fill="auto"/>
            <w:vAlign w:val="center"/>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+2,7</w:t>
            </w:r>
          </w:p>
        </w:tc>
        <w:tc>
          <w:tcPr>
            <w:tcW w:w="1392" w:type="dxa"/>
            <w:tcBorders>
              <w:top w:val="nil"/>
              <w:left w:val="nil"/>
              <w:bottom w:val="single" w:sz="4" w:space="0" w:color="auto"/>
              <w:right w:val="single" w:sz="4" w:space="0" w:color="auto"/>
            </w:tcBorders>
            <w:shd w:val="clear" w:color="auto" w:fill="auto"/>
            <w:vAlign w:val="center"/>
          </w:tcPr>
          <w:p w:rsidR="00CA549A" w:rsidRPr="00F85777" w:rsidRDefault="00CA549A" w:rsidP="0099784D">
            <w:pPr>
              <w:shd w:val="clear" w:color="auto" w:fill="FFFFFF" w:themeFill="background1"/>
              <w:spacing w:line="240" w:lineRule="auto"/>
              <w:ind w:firstLine="0"/>
              <w:rPr>
                <w:sz w:val="20"/>
                <w:szCs w:val="20"/>
              </w:rPr>
            </w:pPr>
            <w:r>
              <w:rPr>
                <w:sz w:val="20"/>
                <w:szCs w:val="20"/>
              </w:rPr>
              <w:t>85 457,2</w:t>
            </w:r>
          </w:p>
        </w:tc>
        <w:tc>
          <w:tcPr>
            <w:tcW w:w="1014" w:type="dxa"/>
            <w:tcBorders>
              <w:top w:val="nil"/>
              <w:left w:val="nil"/>
              <w:bottom w:val="single" w:sz="4" w:space="0" w:color="auto"/>
              <w:right w:val="single" w:sz="4" w:space="0" w:color="auto"/>
            </w:tcBorders>
            <w:shd w:val="clear" w:color="auto" w:fill="auto"/>
            <w:vAlign w:val="center"/>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+2,6</w:t>
            </w:r>
          </w:p>
        </w:tc>
      </w:tr>
      <w:tr w:rsidR="00CA549A" w:rsidRPr="00137B58" w:rsidTr="006310DA">
        <w:trPr>
          <w:trHeight w:val="720"/>
        </w:trPr>
        <w:tc>
          <w:tcPr>
            <w:tcW w:w="2459" w:type="dxa"/>
            <w:tcBorders>
              <w:top w:val="nil"/>
              <w:left w:val="single" w:sz="4" w:space="0" w:color="auto"/>
              <w:bottom w:val="single" w:sz="4" w:space="0" w:color="auto"/>
              <w:right w:val="single" w:sz="4" w:space="0" w:color="auto"/>
            </w:tcBorders>
            <w:shd w:val="clear" w:color="auto" w:fill="auto"/>
            <w:vAlign w:val="center"/>
          </w:tcPr>
          <w:p w:rsidR="00CA549A" w:rsidRPr="00F85777" w:rsidRDefault="00CA549A" w:rsidP="0099784D">
            <w:pPr>
              <w:shd w:val="clear" w:color="auto" w:fill="FFFFFF" w:themeFill="background1"/>
              <w:spacing w:line="240" w:lineRule="auto"/>
              <w:ind w:firstLine="0"/>
              <w:rPr>
                <w:sz w:val="20"/>
                <w:szCs w:val="20"/>
              </w:rPr>
            </w:pPr>
            <w:r w:rsidRPr="00F85777">
              <w:rPr>
                <w:sz w:val="20"/>
                <w:szCs w:val="20"/>
              </w:rPr>
              <w:t>софинансирование расходов на оплату труда врачей и среднего медицинского персонала</w:t>
            </w:r>
          </w:p>
        </w:tc>
        <w:tc>
          <w:tcPr>
            <w:tcW w:w="1482" w:type="dxa"/>
            <w:tcBorders>
              <w:top w:val="nil"/>
              <w:left w:val="nil"/>
              <w:bottom w:val="single" w:sz="4" w:space="0" w:color="auto"/>
              <w:right w:val="single" w:sz="4" w:space="0" w:color="auto"/>
            </w:tcBorders>
            <w:shd w:val="clear" w:color="auto" w:fill="auto"/>
            <w:vAlign w:val="center"/>
          </w:tcPr>
          <w:p w:rsidR="00CA549A" w:rsidRPr="00F85777" w:rsidRDefault="00CA549A" w:rsidP="0099784D">
            <w:pPr>
              <w:shd w:val="clear" w:color="auto" w:fill="FFFFFF" w:themeFill="background1"/>
              <w:spacing w:line="240" w:lineRule="auto"/>
              <w:ind w:firstLine="0"/>
              <w:jc w:val="center"/>
              <w:rPr>
                <w:sz w:val="20"/>
                <w:szCs w:val="20"/>
              </w:rPr>
            </w:pPr>
            <w:r>
              <w:rPr>
                <w:sz w:val="20"/>
                <w:szCs w:val="20"/>
              </w:rPr>
              <w:t>7 769 161,7</w:t>
            </w:r>
          </w:p>
        </w:tc>
        <w:tc>
          <w:tcPr>
            <w:tcW w:w="1654" w:type="dxa"/>
            <w:tcBorders>
              <w:top w:val="nil"/>
              <w:left w:val="nil"/>
              <w:bottom w:val="single" w:sz="4" w:space="0" w:color="auto"/>
              <w:right w:val="single" w:sz="4" w:space="0" w:color="auto"/>
            </w:tcBorders>
            <w:shd w:val="clear" w:color="auto" w:fill="auto"/>
            <w:vAlign w:val="center"/>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+4,3</w:t>
            </w:r>
          </w:p>
        </w:tc>
        <w:tc>
          <w:tcPr>
            <w:tcW w:w="1392" w:type="dxa"/>
            <w:tcBorders>
              <w:top w:val="nil"/>
              <w:left w:val="nil"/>
              <w:bottom w:val="single" w:sz="4" w:space="0" w:color="auto"/>
              <w:right w:val="single" w:sz="4" w:space="0" w:color="auto"/>
            </w:tcBorders>
            <w:shd w:val="clear" w:color="auto" w:fill="auto"/>
            <w:vAlign w:val="center"/>
          </w:tcPr>
          <w:p w:rsidR="00CA549A" w:rsidRPr="00F85777" w:rsidRDefault="00CA549A" w:rsidP="0099784D">
            <w:pPr>
              <w:shd w:val="clear" w:color="auto" w:fill="FFFFFF" w:themeFill="background1"/>
              <w:spacing w:line="240" w:lineRule="auto"/>
              <w:ind w:firstLine="0"/>
              <w:jc w:val="center"/>
              <w:rPr>
                <w:sz w:val="20"/>
                <w:szCs w:val="20"/>
              </w:rPr>
            </w:pPr>
            <w:r>
              <w:rPr>
                <w:sz w:val="20"/>
                <w:szCs w:val="20"/>
              </w:rPr>
              <w:t>8 027 150,3</w:t>
            </w:r>
          </w:p>
        </w:tc>
        <w:tc>
          <w:tcPr>
            <w:tcW w:w="956" w:type="dxa"/>
            <w:tcBorders>
              <w:top w:val="nil"/>
              <w:left w:val="nil"/>
              <w:bottom w:val="single" w:sz="4" w:space="0" w:color="auto"/>
              <w:right w:val="single" w:sz="4" w:space="0" w:color="auto"/>
            </w:tcBorders>
            <w:shd w:val="clear" w:color="auto" w:fill="auto"/>
            <w:vAlign w:val="center"/>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+3,3</w:t>
            </w:r>
          </w:p>
        </w:tc>
        <w:tc>
          <w:tcPr>
            <w:tcW w:w="1392" w:type="dxa"/>
            <w:tcBorders>
              <w:top w:val="nil"/>
              <w:left w:val="nil"/>
              <w:bottom w:val="single" w:sz="4" w:space="0" w:color="auto"/>
              <w:right w:val="single" w:sz="4" w:space="0" w:color="auto"/>
            </w:tcBorders>
            <w:shd w:val="clear" w:color="auto" w:fill="auto"/>
            <w:vAlign w:val="center"/>
          </w:tcPr>
          <w:p w:rsidR="00CA549A" w:rsidRPr="00F85777" w:rsidRDefault="00CA549A" w:rsidP="0099784D">
            <w:pPr>
              <w:shd w:val="clear" w:color="auto" w:fill="FFFFFF" w:themeFill="background1"/>
              <w:spacing w:line="240" w:lineRule="auto"/>
              <w:ind w:firstLine="0"/>
              <w:rPr>
                <w:sz w:val="20"/>
                <w:szCs w:val="20"/>
              </w:rPr>
            </w:pPr>
            <w:r>
              <w:rPr>
                <w:sz w:val="20"/>
                <w:szCs w:val="20"/>
              </w:rPr>
              <w:t>8 252 558,3</w:t>
            </w:r>
          </w:p>
        </w:tc>
        <w:tc>
          <w:tcPr>
            <w:tcW w:w="1014" w:type="dxa"/>
            <w:tcBorders>
              <w:top w:val="nil"/>
              <w:left w:val="nil"/>
              <w:bottom w:val="single" w:sz="4" w:space="0" w:color="auto"/>
              <w:right w:val="single" w:sz="4" w:space="0" w:color="auto"/>
            </w:tcBorders>
            <w:shd w:val="clear" w:color="auto" w:fill="auto"/>
            <w:vAlign w:val="center"/>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+2,8</w:t>
            </w:r>
          </w:p>
        </w:tc>
      </w:tr>
      <w:tr w:rsidR="00CA549A" w:rsidRPr="00137B58" w:rsidTr="006310DA">
        <w:trPr>
          <w:trHeight w:val="288"/>
        </w:trPr>
        <w:tc>
          <w:tcPr>
            <w:tcW w:w="2459" w:type="dxa"/>
            <w:tcBorders>
              <w:top w:val="nil"/>
              <w:left w:val="single" w:sz="4" w:space="0" w:color="auto"/>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rPr>
                <w:sz w:val="20"/>
                <w:szCs w:val="20"/>
              </w:rPr>
            </w:pPr>
            <w:r w:rsidRPr="00F85777">
              <w:rPr>
                <w:sz w:val="20"/>
                <w:szCs w:val="20"/>
              </w:rPr>
              <w:t>судебные издержки, кассовый разрыв и прочие расходы</w:t>
            </w:r>
          </w:p>
        </w:tc>
        <w:tc>
          <w:tcPr>
            <w:tcW w:w="148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Pr>
                <w:sz w:val="20"/>
                <w:szCs w:val="20"/>
              </w:rPr>
              <w:t>1 000 000,0</w:t>
            </w:r>
          </w:p>
        </w:tc>
        <w:tc>
          <w:tcPr>
            <w:tcW w:w="165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-86,1</w:t>
            </w:r>
          </w:p>
        </w:tc>
        <w:tc>
          <w:tcPr>
            <w:tcW w:w="139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Pr>
                <w:sz w:val="20"/>
                <w:szCs w:val="20"/>
              </w:rPr>
              <w:t>1 000 000,0</w:t>
            </w:r>
          </w:p>
        </w:tc>
        <w:tc>
          <w:tcPr>
            <w:tcW w:w="956"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0,0</w:t>
            </w:r>
          </w:p>
        </w:tc>
        <w:tc>
          <w:tcPr>
            <w:tcW w:w="139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rPr>
                <w:sz w:val="20"/>
                <w:szCs w:val="20"/>
              </w:rPr>
            </w:pPr>
            <w:r>
              <w:rPr>
                <w:sz w:val="20"/>
                <w:szCs w:val="20"/>
              </w:rPr>
              <w:t>1 000 000,0</w:t>
            </w:r>
          </w:p>
        </w:tc>
        <w:tc>
          <w:tcPr>
            <w:tcW w:w="101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0,0</w:t>
            </w:r>
          </w:p>
        </w:tc>
      </w:tr>
      <w:tr w:rsidR="00CA549A" w:rsidRPr="00137B58" w:rsidTr="006310DA">
        <w:trPr>
          <w:trHeight w:val="480"/>
        </w:trPr>
        <w:tc>
          <w:tcPr>
            <w:tcW w:w="2459" w:type="dxa"/>
            <w:tcBorders>
              <w:top w:val="nil"/>
              <w:left w:val="single" w:sz="4" w:space="0" w:color="auto"/>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rPr>
                <w:sz w:val="20"/>
                <w:szCs w:val="20"/>
              </w:rPr>
            </w:pPr>
            <w:r w:rsidRPr="00F85777">
              <w:rPr>
                <w:sz w:val="20"/>
                <w:szCs w:val="20"/>
              </w:rPr>
              <w:t>специальные социальные выплаты</w:t>
            </w:r>
          </w:p>
        </w:tc>
        <w:tc>
          <w:tcPr>
            <w:tcW w:w="148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Pr>
                <w:sz w:val="20"/>
                <w:szCs w:val="20"/>
              </w:rPr>
              <w:t>96 337 224,0</w:t>
            </w:r>
          </w:p>
        </w:tc>
        <w:tc>
          <w:tcPr>
            <w:tcW w:w="165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-36,8</w:t>
            </w:r>
          </w:p>
        </w:tc>
        <w:tc>
          <w:tcPr>
            <w:tcW w:w="139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Pr>
                <w:sz w:val="20"/>
                <w:szCs w:val="20"/>
              </w:rPr>
              <w:t>96 337 224,0</w:t>
            </w:r>
          </w:p>
        </w:tc>
        <w:tc>
          <w:tcPr>
            <w:tcW w:w="956"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0,0</w:t>
            </w:r>
          </w:p>
        </w:tc>
        <w:tc>
          <w:tcPr>
            <w:tcW w:w="139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rPr>
                <w:sz w:val="20"/>
                <w:szCs w:val="20"/>
              </w:rPr>
            </w:pPr>
            <w:r>
              <w:rPr>
                <w:sz w:val="20"/>
                <w:szCs w:val="20"/>
              </w:rPr>
              <w:t>96 337 224,0</w:t>
            </w:r>
          </w:p>
        </w:tc>
        <w:tc>
          <w:tcPr>
            <w:tcW w:w="101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 xml:space="preserve">0,0  </w:t>
            </w:r>
          </w:p>
        </w:tc>
      </w:tr>
      <w:tr w:rsidR="00CA549A" w:rsidRPr="00137B58" w:rsidTr="006310DA">
        <w:trPr>
          <w:trHeight w:val="1243"/>
        </w:trPr>
        <w:tc>
          <w:tcPr>
            <w:tcW w:w="2459" w:type="dxa"/>
            <w:tcBorders>
              <w:top w:val="nil"/>
              <w:left w:val="single" w:sz="4" w:space="0" w:color="auto"/>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rPr>
                <w:sz w:val="20"/>
                <w:szCs w:val="20"/>
              </w:rPr>
            </w:pPr>
            <w:r w:rsidRPr="00F85777">
              <w:rPr>
                <w:sz w:val="20"/>
                <w:szCs w:val="20"/>
              </w:rPr>
              <w:t>финансовое обеспечение оказания медицинской помощи застрахованным лицам в новых регионах в размере поступления страховых взносов на ОМС работающего и неработающего населения в бюджет ФОМС</w:t>
            </w:r>
          </w:p>
        </w:tc>
        <w:tc>
          <w:tcPr>
            <w:tcW w:w="148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38 787 258,3</w:t>
            </w:r>
          </w:p>
        </w:tc>
        <w:tc>
          <w:tcPr>
            <w:tcW w:w="165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 xml:space="preserve">х </w:t>
            </w:r>
          </w:p>
        </w:tc>
        <w:tc>
          <w:tcPr>
            <w:tcW w:w="139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 </w:t>
            </w:r>
          </w:p>
        </w:tc>
        <w:tc>
          <w:tcPr>
            <w:tcW w:w="956"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0,0</w:t>
            </w:r>
          </w:p>
        </w:tc>
        <w:tc>
          <w:tcPr>
            <w:tcW w:w="139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rPr>
                <w:sz w:val="20"/>
                <w:szCs w:val="20"/>
              </w:rPr>
            </w:pPr>
            <w:r w:rsidRPr="00F85777">
              <w:rPr>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 xml:space="preserve"> х </w:t>
            </w:r>
          </w:p>
        </w:tc>
      </w:tr>
      <w:tr w:rsidR="00CA549A" w:rsidRPr="00137B58" w:rsidTr="006310DA">
        <w:trPr>
          <w:trHeight w:val="535"/>
        </w:trPr>
        <w:tc>
          <w:tcPr>
            <w:tcW w:w="2459" w:type="dxa"/>
            <w:tcBorders>
              <w:top w:val="nil"/>
              <w:left w:val="single" w:sz="4" w:space="0" w:color="auto"/>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rPr>
                <w:sz w:val="20"/>
                <w:szCs w:val="20"/>
              </w:rPr>
            </w:pPr>
            <w:r w:rsidRPr="00F85777">
              <w:rPr>
                <w:sz w:val="20"/>
                <w:szCs w:val="20"/>
              </w:rPr>
              <w:t xml:space="preserve">финансовое обеспечение отдельных решений Правительства Российской Федерации </w:t>
            </w:r>
          </w:p>
        </w:tc>
        <w:tc>
          <w:tcPr>
            <w:tcW w:w="148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Pr>
                <w:sz w:val="20"/>
                <w:szCs w:val="20"/>
              </w:rPr>
              <w:t>100 000 000,0</w:t>
            </w:r>
          </w:p>
        </w:tc>
        <w:tc>
          <w:tcPr>
            <w:tcW w:w="165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 xml:space="preserve">х </w:t>
            </w:r>
          </w:p>
        </w:tc>
        <w:tc>
          <w:tcPr>
            <w:tcW w:w="139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Pr>
                <w:sz w:val="20"/>
                <w:szCs w:val="20"/>
              </w:rPr>
              <w:t>140 000 000,0</w:t>
            </w:r>
          </w:p>
        </w:tc>
        <w:tc>
          <w:tcPr>
            <w:tcW w:w="956"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+40,0</w:t>
            </w:r>
          </w:p>
        </w:tc>
        <w:tc>
          <w:tcPr>
            <w:tcW w:w="139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rPr>
                <w:sz w:val="20"/>
                <w:szCs w:val="20"/>
              </w:rPr>
            </w:pPr>
            <w:r w:rsidRPr="00F85777">
              <w:rPr>
                <w:sz w:val="20"/>
                <w:szCs w:val="20"/>
              </w:rPr>
              <w:t>140 000</w:t>
            </w:r>
            <w:r>
              <w:rPr>
                <w:sz w:val="20"/>
                <w:szCs w:val="20"/>
              </w:rPr>
              <w:t xml:space="preserve"> 000,0</w:t>
            </w:r>
          </w:p>
        </w:tc>
        <w:tc>
          <w:tcPr>
            <w:tcW w:w="101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 xml:space="preserve">0,0 </w:t>
            </w:r>
          </w:p>
        </w:tc>
      </w:tr>
      <w:tr w:rsidR="00CA549A" w:rsidRPr="00137B58" w:rsidTr="006310DA">
        <w:trPr>
          <w:trHeight w:val="720"/>
        </w:trPr>
        <w:tc>
          <w:tcPr>
            <w:tcW w:w="2459" w:type="dxa"/>
            <w:tcBorders>
              <w:top w:val="nil"/>
              <w:left w:val="single" w:sz="4" w:space="0" w:color="auto"/>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rPr>
                <w:sz w:val="20"/>
                <w:szCs w:val="20"/>
              </w:rPr>
            </w:pPr>
            <w:r w:rsidRPr="00F85777">
              <w:rPr>
                <w:sz w:val="20"/>
                <w:szCs w:val="20"/>
              </w:rPr>
              <w:t>информационные технологии (создание цифровых сервисов ГИС ОМС)</w:t>
            </w:r>
          </w:p>
        </w:tc>
        <w:tc>
          <w:tcPr>
            <w:tcW w:w="148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Pr>
                <w:sz w:val="20"/>
                <w:szCs w:val="20"/>
              </w:rPr>
              <w:t>3 240 150,0</w:t>
            </w:r>
          </w:p>
        </w:tc>
        <w:tc>
          <w:tcPr>
            <w:tcW w:w="165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-2,7</w:t>
            </w:r>
          </w:p>
        </w:tc>
        <w:tc>
          <w:tcPr>
            <w:tcW w:w="139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Pr>
                <w:sz w:val="20"/>
                <w:szCs w:val="20"/>
              </w:rPr>
              <w:t>3 240 150,0</w:t>
            </w:r>
          </w:p>
        </w:tc>
        <w:tc>
          <w:tcPr>
            <w:tcW w:w="956"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 xml:space="preserve">0,0 </w:t>
            </w:r>
          </w:p>
        </w:tc>
        <w:tc>
          <w:tcPr>
            <w:tcW w:w="1392"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rPr>
                <w:sz w:val="20"/>
                <w:szCs w:val="20"/>
              </w:rPr>
            </w:pPr>
            <w:r>
              <w:rPr>
                <w:sz w:val="20"/>
                <w:szCs w:val="20"/>
              </w:rPr>
              <w:t>3 240 150,0</w:t>
            </w:r>
          </w:p>
        </w:tc>
        <w:tc>
          <w:tcPr>
            <w:tcW w:w="101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 xml:space="preserve">0,0 </w:t>
            </w:r>
          </w:p>
        </w:tc>
      </w:tr>
      <w:tr w:rsidR="00CA549A" w:rsidRPr="00137B58" w:rsidTr="006310DA">
        <w:trPr>
          <w:trHeight w:val="1200"/>
        </w:trPr>
        <w:tc>
          <w:tcPr>
            <w:tcW w:w="2459" w:type="dxa"/>
            <w:tcBorders>
              <w:top w:val="nil"/>
              <w:left w:val="single" w:sz="4" w:space="0" w:color="auto"/>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rPr>
                <w:sz w:val="20"/>
                <w:szCs w:val="20"/>
              </w:rPr>
            </w:pPr>
            <w:r w:rsidRPr="00F85777">
              <w:rPr>
                <w:sz w:val="20"/>
                <w:szCs w:val="20"/>
              </w:rPr>
              <w:t>финансовое обеспечение стимулирующих выплат медицинским работ</w:t>
            </w:r>
            <w:r>
              <w:rPr>
                <w:sz w:val="20"/>
                <w:szCs w:val="20"/>
              </w:rPr>
              <w:t>никам военных госпиталей</w:t>
            </w:r>
          </w:p>
        </w:tc>
        <w:tc>
          <w:tcPr>
            <w:tcW w:w="1482" w:type="dxa"/>
            <w:tcBorders>
              <w:top w:val="nil"/>
              <w:left w:val="nil"/>
              <w:bottom w:val="single" w:sz="4" w:space="0" w:color="auto"/>
              <w:right w:val="single" w:sz="4" w:space="0" w:color="auto"/>
            </w:tcBorders>
            <w:shd w:val="clear" w:color="auto" w:fill="auto"/>
            <w:noWrap/>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Pr>
                <w:sz w:val="20"/>
                <w:szCs w:val="20"/>
              </w:rPr>
              <w:t>9 936 924,8</w:t>
            </w:r>
          </w:p>
        </w:tc>
        <w:tc>
          <w:tcPr>
            <w:tcW w:w="165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 xml:space="preserve">х </w:t>
            </w:r>
          </w:p>
        </w:tc>
        <w:tc>
          <w:tcPr>
            <w:tcW w:w="1392" w:type="dxa"/>
            <w:tcBorders>
              <w:top w:val="nil"/>
              <w:left w:val="nil"/>
              <w:bottom w:val="single" w:sz="4" w:space="0" w:color="auto"/>
              <w:right w:val="single" w:sz="4" w:space="0" w:color="auto"/>
            </w:tcBorders>
            <w:shd w:val="clear" w:color="auto" w:fill="auto"/>
            <w:noWrap/>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 </w:t>
            </w:r>
          </w:p>
        </w:tc>
        <w:tc>
          <w:tcPr>
            <w:tcW w:w="956"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-100,0</w:t>
            </w:r>
          </w:p>
        </w:tc>
        <w:tc>
          <w:tcPr>
            <w:tcW w:w="1392" w:type="dxa"/>
            <w:tcBorders>
              <w:top w:val="nil"/>
              <w:left w:val="nil"/>
              <w:bottom w:val="single" w:sz="4" w:space="0" w:color="auto"/>
              <w:right w:val="single" w:sz="4" w:space="0" w:color="auto"/>
            </w:tcBorders>
            <w:shd w:val="clear" w:color="auto" w:fill="auto"/>
            <w:noWrap/>
            <w:vAlign w:val="center"/>
            <w:hideMark/>
          </w:tcPr>
          <w:p w:rsidR="00CA549A" w:rsidRPr="00F85777" w:rsidRDefault="00CA549A" w:rsidP="0099784D">
            <w:pPr>
              <w:shd w:val="clear" w:color="auto" w:fill="FFFFFF" w:themeFill="background1"/>
              <w:spacing w:line="240" w:lineRule="auto"/>
              <w:ind w:firstLine="0"/>
              <w:rPr>
                <w:sz w:val="20"/>
                <w:szCs w:val="20"/>
              </w:rPr>
            </w:pPr>
            <w:r w:rsidRPr="00F85777">
              <w:rPr>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 xml:space="preserve"> х </w:t>
            </w:r>
          </w:p>
        </w:tc>
      </w:tr>
      <w:tr w:rsidR="00CA549A" w:rsidRPr="00137B58" w:rsidTr="006310DA">
        <w:trPr>
          <w:trHeight w:val="720"/>
        </w:trPr>
        <w:tc>
          <w:tcPr>
            <w:tcW w:w="2459" w:type="dxa"/>
            <w:tcBorders>
              <w:top w:val="nil"/>
              <w:left w:val="single" w:sz="4" w:space="0" w:color="auto"/>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rPr>
                <w:sz w:val="20"/>
                <w:szCs w:val="20"/>
              </w:rPr>
            </w:pPr>
            <w:r w:rsidRPr="00F85777">
              <w:rPr>
                <w:sz w:val="20"/>
                <w:szCs w:val="20"/>
              </w:rPr>
              <w:t>оплата ВМП, не включенной в базовую программу ОМС, в части новых регионов</w:t>
            </w:r>
          </w:p>
        </w:tc>
        <w:tc>
          <w:tcPr>
            <w:tcW w:w="1482" w:type="dxa"/>
            <w:tcBorders>
              <w:top w:val="nil"/>
              <w:left w:val="nil"/>
              <w:bottom w:val="single" w:sz="4" w:space="0" w:color="auto"/>
              <w:right w:val="single" w:sz="4" w:space="0" w:color="auto"/>
            </w:tcBorders>
            <w:shd w:val="clear" w:color="auto" w:fill="auto"/>
            <w:noWrap/>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Pr>
                <w:sz w:val="20"/>
                <w:szCs w:val="20"/>
              </w:rPr>
              <w:t>422 889,7</w:t>
            </w:r>
          </w:p>
        </w:tc>
        <w:tc>
          <w:tcPr>
            <w:tcW w:w="165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 xml:space="preserve">х </w:t>
            </w:r>
          </w:p>
        </w:tc>
        <w:tc>
          <w:tcPr>
            <w:tcW w:w="1392" w:type="dxa"/>
            <w:tcBorders>
              <w:top w:val="nil"/>
              <w:left w:val="nil"/>
              <w:bottom w:val="single" w:sz="4" w:space="0" w:color="auto"/>
              <w:right w:val="single" w:sz="4" w:space="0" w:color="auto"/>
            </w:tcBorders>
            <w:shd w:val="clear" w:color="auto" w:fill="auto"/>
            <w:noWrap/>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 </w:t>
            </w:r>
          </w:p>
        </w:tc>
        <w:tc>
          <w:tcPr>
            <w:tcW w:w="956"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-100,0</w:t>
            </w:r>
          </w:p>
        </w:tc>
        <w:tc>
          <w:tcPr>
            <w:tcW w:w="1392" w:type="dxa"/>
            <w:tcBorders>
              <w:top w:val="nil"/>
              <w:left w:val="nil"/>
              <w:bottom w:val="single" w:sz="4" w:space="0" w:color="auto"/>
              <w:right w:val="single" w:sz="4" w:space="0" w:color="auto"/>
            </w:tcBorders>
            <w:shd w:val="clear" w:color="auto" w:fill="auto"/>
            <w:noWrap/>
            <w:vAlign w:val="center"/>
            <w:hideMark/>
          </w:tcPr>
          <w:p w:rsidR="00CA549A" w:rsidRPr="00F85777" w:rsidRDefault="00CA549A" w:rsidP="0099784D">
            <w:pPr>
              <w:shd w:val="clear" w:color="auto" w:fill="FFFFFF" w:themeFill="background1"/>
              <w:spacing w:line="240" w:lineRule="auto"/>
              <w:ind w:firstLine="0"/>
              <w:rPr>
                <w:sz w:val="20"/>
                <w:szCs w:val="20"/>
              </w:rPr>
            </w:pPr>
            <w:r w:rsidRPr="00F85777">
              <w:rPr>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CA549A" w:rsidRPr="00F85777" w:rsidRDefault="00CA549A" w:rsidP="0099784D">
            <w:pPr>
              <w:shd w:val="clear" w:color="auto" w:fill="FFFFFF" w:themeFill="background1"/>
              <w:spacing w:line="240" w:lineRule="auto"/>
              <w:ind w:firstLine="0"/>
              <w:jc w:val="center"/>
              <w:rPr>
                <w:sz w:val="20"/>
                <w:szCs w:val="20"/>
              </w:rPr>
            </w:pPr>
            <w:r w:rsidRPr="00F85777">
              <w:rPr>
                <w:sz w:val="20"/>
                <w:szCs w:val="20"/>
              </w:rPr>
              <w:t xml:space="preserve"> х </w:t>
            </w:r>
          </w:p>
        </w:tc>
      </w:tr>
    </w:tbl>
    <w:p w:rsidR="00CA549A" w:rsidRPr="00CF5C5D" w:rsidRDefault="00CA549A" w:rsidP="00CA549A">
      <w:pPr>
        <w:shd w:val="clear" w:color="auto" w:fill="FFFFFF" w:themeFill="background1"/>
        <w:spacing w:line="240" w:lineRule="auto"/>
        <w:ind w:firstLine="0"/>
        <w:rPr>
          <w:sz w:val="20"/>
          <w:szCs w:val="20"/>
        </w:rPr>
      </w:pPr>
      <w:r w:rsidRPr="00137B58">
        <w:fldChar w:fldCharType="end"/>
      </w:r>
    </w:p>
    <w:p w:rsidR="00CA549A" w:rsidRPr="008E324A" w:rsidRDefault="00CA549A" w:rsidP="008521AC">
      <w:pPr>
        <w:shd w:val="clear" w:color="auto" w:fill="FFFFFF" w:themeFill="background1"/>
        <w:spacing w:line="240" w:lineRule="auto"/>
        <w:rPr>
          <w:bCs/>
          <w:color w:val="000000" w:themeColor="text1"/>
          <w:sz w:val="24"/>
          <w:szCs w:val="24"/>
          <w:lang w:bidi="ru-RU"/>
        </w:rPr>
      </w:pPr>
      <w:r w:rsidRPr="008E324A">
        <w:rPr>
          <w:bCs/>
          <w:color w:val="000000" w:themeColor="text1"/>
          <w:sz w:val="24"/>
          <w:szCs w:val="24"/>
          <w:lang w:bidi="ru-RU"/>
        </w:rPr>
        <w:t xml:space="preserve">Фондом не запланированы ассигнования на </w:t>
      </w:r>
      <w:r w:rsidRPr="008E0F1F">
        <w:rPr>
          <w:sz w:val="24"/>
          <w:szCs w:val="24"/>
        </w:rPr>
        <w:t xml:space="preserve">финансовое обеспечение за счет средств </w:t>
      </w:r>
      <w:r w:rsidRPr="008E324A">
        <w:rPr>
          <w:sz w:val="24"/>
          <w:szCs w:val="24"/>
        </w:rPr>
        <w:t>НСЗ ФОМС</w:t>
      </w:r>
      <w:r w:rsidRPr="008E0F1F">
        <w:rPr>
          <w:sz w:val="24"/>
          <w:szCs w:val="24"/>
        </w:rPr>
        <w:t xml:space="preserve"> мероприятий по организации дополнительного профессионального образования медицинских работников федеральных медицинских организаций по программам повышения квалификации, а также по приобретению и проведению ремонта медицинского </w:t>
      </w:r>
      <w:r w:rsidRPr="008E0F1F">
        <w:rPr>
          <w:sz w:val="24"/>
          <w:szCs w:val="24"/>
        </w:rPr>
        <w:lastRenderedPageBreak/>
        <w:t>оборудования</w:t>
      </w:r>
      <w:r w:rsidRPr="008E324A">
        <w:rPr>
          <w:sz w:val="24"/>
          <w:szCs w:val="24"/>
        </w:rPr>
        <w:t xml:space="preserve">, подробные </w:t>
      </w:r>
      <w:r w:rsidRPr="008E324A">
        <w:rPr>
          <w:bCs/>
          <w:color w:val="000000" w:themeColor="text1"/>
          <w:sz w:val="24"/>
          <w:szCs w:val="24"/>
          <w:lang w:bidi="ru-RU"/>
        </w:rPr>
        <w:t>данные о чем изложены ниже в настоящем разделе Заключения (подпункт 5.2.6</w:t>
      </w:r>
      <w:r>
        <w:rPr>
          <w:bCs/>
          <w:color w:val="000000" w:themeColor="text1"/>
          <w:sz w:val="24"/>
          <w:szCs w:val="24"/>
          <w:lang w:bidi="ru-RU"/>
        </w:rPr>
        <w:t>.6</w:t>
      </w:r>
      <w:r w:rsidRPr="008E324A">
        <w:rPr>
          <w:bCs/>
          <w:color w:val="000000" w:themeColor="text1"/>
          <w:sz w:val="24"/>
          <w:szCs w:val="24"/>
          <w:lang w:bidi="ru-RU"/>
        </w:rPr>
        <w:t>).</w:t>
      </w:r>
    </w:p>
    <w:p w:rsidR="00CA549A" w:rsidRPr="002E4772" w:rsidRDefault="00CA549A" w:rsidP="008521AC">
      <w:pPr>
        <w:shd w:val="clear" w:color="auto" w:fill="FFFFFF" w:themeFill="background1"/>
        <w:spacing w:line="240" w:lineRule="auto"/>
        <w:rPr>
          <w:bCs/>
          <w:color w:val="000000" w:themeColor="text1"/>
          <w:sz w:val="24"/>
          <w:szCs w:val="24"/>
          <w:lang w:bidi="ru-RU"/>
        </w:rPr>
      </w:pPr>
      <w:r>
        <w:rPr>
          <w:b/>
          <w:bCs/>
          <w:color w:val="000000" w:themeColor="text1"/>
          <w:sz w:val="24"/>
          <w:szCs w:val="24"/>
          <w:lang w:bidi="ru-RU"/>
        </w:rPr>
        <w:t>5.2.6</w:t>
      </w:r>
      <w:r w:rsidRPr="006846E1">
        <w:rPr>
          <w:b/>
          <w:bCs/>
          <w:color w:val="000000" w:themeColor="text1"/>
          <w:sz w:val="24"/>
          <w:szCs w:val="24"/>
          <w:lang w:bidi="ru-RU"/>
        </w:rPr>
        <w:t>.2.</w:t>
      </w:r>
      <w:r w:rsidRPr="006846E1">
        <w:rPr>
          <w:bCs/>
          <w:color w:val="000000" w:themeColor="text1"/>
          <w:sz w:val="24"/>
          <w:szCs w:val="24"/>
          <w:lang w:bidi="ru-RU"/>
        </w:rPr>
        <w:t xml:space="preserve"> Согласно пункту 28 статьи 51 Федерального закона № 326-ФЗ в соответствии с федеральным законом о бюджете Фонда на очередной финансовый год и на плановый период из бюджета Фонда бюджет</w:t>
      </w:r>
      <w:r w:rsidR="0022246D">
        <w:rPr>
          <w:bCs/>
          <w:color w:val="000000" w:themeColor="text1"/>
          <w:sz w:val="24"/>
          <w:szCs w:val="24"/>
          <w:lang w:bidi="ru-RU"/>
        </w:rPr>
        <w:t>ам</w:t>
      </w:r>
      <w:r w:rsidRPr="006846E1">
        <w:rPr>
          <w:bCs/>
          <w:color w:val="000000" w:themeColor="text1"/>
          <w:sz w:val="24"/>
          <w:szCs w:val="24"/>
          <w:lang w:bidi="ru-RU"/>
        </w:rPr>
        <w:t xml:space="preserve"> ТФОМС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w:t>
      </w:r>
      <w:r w:rsidRPr="002E4772">
        <w:rPr>
          <w:bCs/>
          <w:color w:val="000000" w:themeColor="text1"/>
          <w:sz w:val="24"/>
          <w:szCs w:val="24"/>
          <w:lang w:bidi="ru-RU"/>
        </w:rPr>
        <w:t>медицинских осмотров населения.</w:t>
      </w:r>
    </w:p>
    <w:p w:rsidR="00CA549A" w:rsidRDefault="00CA549A" w:rsidP="008521AC">
      <w:pPr>
        <w:shd w:val="clear" w:color="auto" w:fill="FFFFFF" w:themeFill="background1"/>
        <w:spacing w:line="240" w:lineRule="auto"/>
        <w:rPr>
          <w:rFonts w:eastAsia="Calibri"/>
          <w:sz w:val="24"/>
          <w:szCs w:val="24"/>
          <w:lang w:eastAsia="en-US"/>
        </w:rPr>
      </w:pPr>
      <w:r w:rsidRPr="002E4772">
        <w:rPr>
          <w:rFonts w:eastAsia="Calibri"/>
          <w:sz w:val="24"/>
          <w:szCs w:val="24"/>
          <w:lang w:eastAsia="en-US"/>
        </w:rPr>
        <w:t>По</w:t>
      </w:r>
      <w:r w:rsidR="0035292B">
        <w:rPr>
          <w:rFonts w:eastAsia="Calibri"/>
          <w:sz w:val="24"/>
          <w:szCs w:val="24"/>
          <w:lang w:eastAsia="en-US"/>
        </w:rPr>
        <w:t xml:space="preserve"> итогам 3</w:t>
      </w:r>
      <w:r w:rsidRPr="002E4772">
        <w:rPr>
          <w:rFonts w:eastAsia="Calibri"/>
          <w:sz w:val="24"/>
          <w:szCs w:val="24"/>
          <w:lang w:eastAsia="en-US"/>
        </w:rPr>
        <w:t xml:space="preserve"> предыдущих лет, а также по</w:t>
      </w:r>
      <w:r>
        <w:rPr>
          <w:rFonts w:eastAsia="Calibri"/>
          <w:sz w:val="24"/>
          <w:szCs w:val="24"/>
          <w:lang w:eastAsia="en-US"/>
        </w:rPr>
        <w:t xml:space="preserve"> оперативным данным за 2023 год (по </w:t>
      </w:r>
      <w:r w:rsidRPr="002E4772">
        <w:rPr>
          <w:rFonts w:eastAsia="Calibri"/>
          <w:sz w:val="24"/>
          <w:szCs w:val="24"/>
          <w:lang w:eastAsia="en-US"/>
        </w:rPr>
        <w:t xml:space="preserve">состоянию на 1 июля 2023 года) установлена незначительная положительная динамика использования медицинскими организациями средств, предусмотренных на финансовое обеспечение осуществления выплат за выявление </w:t>
      </w:r>
      <w:r>
        <w:rPr>
          <w:rFonts w:eastAsia="Calibri"/>
          <w:sz w:val="24"/>
          <w:szCs w:val="24"/>
          <w:lang w:eastAsia="en-US"/>
        </w:rPr>
        <w:t>онкозаболеваний</w:t>
      </w:r>
      <w:r w:rsidRPr="002E4772">
        <w:rPr>
          <w:rFonts w:eastAsia="Calibri"/>
          <w:sz w:val="24"/>
          <w:szCs w:val="24"/>
          <w:lang w:eastAsia="en-US"/>
        </w:rPr>
        <w:t>, данные о чем представлены в таблице 9.</w:t>
      </w:r>
    </w:p>
    <w:p w:rsidR="00EE1473" w:rsidRDefault="00EE1473" w:rsidP="00EE1473">
      <w:pPr>
        <w:shd w:val="clear" w:color="auto" w:fill="FFFFFF" w:themeFill="background1"/>
        <w:spacing w:line="264" w:lineRule="auto"/>
        <w:jc w:val="right"/>
        <w:rPr>
          <w:rFonts w:eastAsia="Calibri"/>
          <w:sz w:val="24"/>
          <w:szCs w:val="24"/>
          <w:lang w:eastAsia="en-US"/>
        </w:rPr>
      </w:pPr>
      <w:r>
        <w:rPr>
          <w:rFonts w:eastAsia="Calibri"/>
          <w:sz w:val="24"/>
          <w:szCs w:val="24"/>
          <w:lang w:eastAsia="en-US"/>
        </w:rPr>
        <w:t>Таблица 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305"/>
        <w:gridCol w:w="850"/>
        <w:gridCol w:w="1079"/>
        <w:gridCol w:w="1315"/>
        <w:gridCol w:w="840"/>
        <w:gridCol w:w="952"/>
        <w:gridCol w:w="1314"/>
        <w:gridCol w:w="850"/>
      </w:tblGrid>
      <w:tr w:rsidR="00EE1473" w:rsidRPr="00137B58" w:rsidTr="00CD4E2D">
        <w:trPr>
          <w:tblHeader/>
        </w:trPr>
        <w:tc>
          <w:tcPr>
            <w:tcW w:w="3289" w:type="dxa"/>
            <w:gridSpan w:val="3"/>
            <w:shd w:val="clear" w:color="auto" w:fill="auto"/>
          </w:tcPr>
          <w:p w:rsidR="00EE1473" w:rsidRPr="00137B58" w:rsidRDefault="00EE1473" w:rsidP="00CD4E2D">
            <w:pPr>
              <w:shd w:val="clear" w:color="auto" w:fill="FFFFFF" w:themeFill="background1"/>
              <w:spacing w:line="240" w:lineRule="auto"/>
              <w:ind w:firstLine="0"/>
              <w:jc w:val="center"/>
              <w:rPr>
                <w:rFonts w:eastAsia="Calibri"/>
                <w:b/>
                <w:sz w:val="18"/>
                <w:szCs w:val="18"/>
                <w:lang w:eastAsia="en-US"/>
              </w:rPr>
            </w:pPr>
            <w:r w:rsidRPr="00137B58">
              <w:rPr>
                <w:rFonts w:eastAsia="Calibri"/>
                <w:b/>
                <w:sz w:val="18"/>
                <w:szCs w:val="18"/>
                <w:lang w:eastAsia="en-US"/>
              </w:rPr>
              <w:t>2020 год</w:t>
            </w:r>
          </w:p>
        </w:tc>
        <w:tc>
          <w:tcPr>
            <w:tcW w:w="3234" w:type="dxa"/>
            <w:gridSpan w:val="3"/>
            <w:shd w:val="clear" w:color="auto" w:fill="auto"/>
          </w:tcPr>
          <w:p w:rsidR="00EE1473" w:rsidRPr="00137B58" w:rsidRDefault="00EE1473" w:rsidP="00CD4E2D">
            <w:pPr>
              <w:shd w:val="clear" w:color="auto" w:fill="FFFFFF" w:themeFill="background1"/>
              <w:spacing w:line="240" w:lineRule="auto"/>
              <w:ind w:firstLine="0"/>
              <w:jc w:val="center"/>
              <w:rPr>
                <w:rFonts w:eastAsia="Calibri"/>
                <w:b/>
                <w:sz w:val="18"/>
                <w:szCs w:val="18"/>
                <w:lang w:eastAsia="en-US"/>
              </w:rPr>
            </w:pPr>
            <w:r w:rsidRPr="00137B58">
              <w:rPr>
                <w:rFonts w:eastAsia="Calibri"/>
                <w:b/>
                <w:sz w:val="18"/>
                <w:szCs w:val="18"/>
                <w:lang w:eastAsia="en-US"/>
              </w:rPr>
              <w:t>2021 год</w:t>
            </w:r>
          </w:p>
        </w:tc>
        <w:tc>
          <w:tcPr>
            <w:tcW w:w="952" w:type="dxa"/>
            <w:shd w:val="clear" w:color="auto" w:fill="auto"/>
          </w:tcPr>
          <w:p w:rsidR="00EE1473" w:rsidRPr="00137B58" w:rsidRDefault="00EE1473" w:rsidP="00CD4E2D">
            <w:pPr>
              <w:shd w:val="clear" w:color="auto" w:fill="FFFFFF" w:themeFill="background1"/>
              <w:spacing w:line="240" w:lineRule="auto"/>
              <w:ind w:firstLine="0"/>
              <w:jc w:val="center"/>
              <w:rPr>
                <w:rFonts w:eastAsia="Calibri"/>
                <w:b/>
                <w:sz w:val="18"/>
                <w:szCs w:val="18"/>
                <w:lang w:eastAsia="en-US"/>
              </w:rPr>
            </w:pPr>
          </w:p>
        </w:tc>
        <w:tc>
          <w:tcPr>
            <w:tcW w:w="2164" w:type="dxa"/>
            <w:gridSpan w:val="2"/>
            <w:shd w:val="clear" w:color="auto" w:fill="auto"/>
          </w:tcPr>
          <w:p w:rsidR="00EE1473" w:rsidRPr="00137B58" w:rsidRDefault="00EE1473" w:rsidP="00CD4E2D">
            <w:pPr>
              <w:shd w:val="clear" w:color="auto" w:fill="FFFFFF" w:themeFill="background1"/>
              <w:spacing w:line="240" w:lineRule="auto"/>
              <w:ind w:firstLine="0"/>
              <w:jc w:val="center"/>
              <w:rPr>
                <w:rFonts w:eastAsia="Calibri"/>
                <w:b/>
                <w:sz w:val="18"/>
                <w:szCs w:val="18"/>
                <w:lang w:eastAsia="en-US"/>
              </w:rPr>
            </w:pPr>
            <w:r w:rsidRPr="00137B58">
              <w:rPr>
                <w:rFonts w:eastAsia="Calibri"/>
                <w:b/>
                <w:sz w:val="18"/>
                <w:szCs w:val="18"/>
                <w:lang w:eastAsia="en-US"/>
              </w:rPr>
              <w:t>2022 год</w:t>
            </w:r>
          </w:p>
        </w:tc>
      </w:tr>
      <w:tr w:rsidR="00EE1473" w:rsidRPr="00A956AF" w:rsidTr="00CD4E2D">
        <w:tc>
          <w:tcPr>
            <w:tcW w:w="1134" w:type="dxa"/>
            <w:shd w:val="clear" w:color="auto" w:fill="auto"/>
            <w:vAlign w:val="center"/>
          </w:tcPr>
          <w:p w:rsidR="00EE1473" w:rsidRPr="00A956AF" w:rsidRDefault="00EE1473" w:rsidP="00CD4E2D">
            <w:pPr>
              <w:shd w:val="clear" w:color="auto" w:fill="FFFFFF" w:themeFill="background1"/>
              <w:spacing w:line="240" w:lineRule="auto"/>
              <w:ind w:firstLine="0"/>
              <w:jc w:val="center"/>
              <w:rPr>
                <w:rFonts w:eastAsia="Calibri"/>
                <w:sz w:val="18"/>
                <w:szCs w:val="18"/>
                <w:lang w:eastAsia="en-US"/>
              </w:rPr>
            </w:pPr>
            <w:r w:rsidRPr="00A956AF">
              <w:rPr>
                <w:rFonts w:eastAsia="Calibri"/>
                <w:sz w:val="18"/>
                <w:szCs w:val="18"/>
                <w:lang w:eastAsia="en-US"/>
              </w:rPr>
              <w:t>План.</w:t>
            </w:r>
            <w:r w:rsidRPr="00A956AF">
              <w:rPr>
                <w:rFonts w:eastAsia="Calibri"/>
                <w:sz w:val="18"/>
                <w:szCs w:val="18"/>
                <w:vertAlign w:val="superscript"/>
                <w:lang w:eastAsia="en-US"/>
              </w:rPr>
              <w:footnoteReference w:id="16"/>
            </w:r>
          </w:p>
        </w:tc>
        <w:tc>
          <w:tcPr>
            <w:tcW w:w="1305" w:type="dxa"/>
            <w:shd w:val="clear" w:color="auto" w:fill="auto"/>
            <w:vAlign w:val="center"/>
          </w:tcPr>
          <w:p w:rsidR="00EE1473" w:rsidRPr="00A956AF" w:rsidRDefault="00EE1473" w:rsidP="00CD4E2D">
            <w:pPr>
              <w:shd w:val="clear" w:color="auto" w:fill="FFFFFF" w:themeFill="background1"/>
              <w:spacing w:line="240" w:lineRule="auto"/>
              <w:ind w:firstLine="0"/>
              <w:jc w:val="center"/>
              <w:rPr>
                <w:rFonts w:eastAsia="Calibri"/>
                <w:sz w:val="18"/>
                <w:szCs w:val="18"/>
                <w:lang w:eastAsia="en-US"/>
              </w:rPr>
            </w:pPr>
            <w:r w:rsidRPr="00A956AF">
              <w:rPr>
                <w:rFonts w:eastAsia="Calibri"/>
                <w:sz w:val="18"/>
                <w:szCs w:val="18"/>
                <w:lang w:eastAsia="en-US"/>
              </w:rPr>
              <w:t>Использовано  (тыс. рублей)</w:t>
            </w:r>
          </w:p>
        </w:tc>
        <w:tc>
          <w:tcPr>
            <w:tcW w:w="850" w:type="dxa"/>
            <w:shd w:val="clear" w:color="auto" w:fill="auto"/>
            <w:vAlign w:val="center"/>
          </w:tcPr>
          <w:p w:rsidR="00EE1473" w:rsidRPr="00A956AF" w:rsidRDefault="00EE1473" w:rsidP="00CD4E2D">
            <w:pPr>
              <w:shd w:val="clear" w:color="auto" w:fill="FFFFFF" w:themeFill="background1"/>
              <w:spacing w:line="240" w:lineRule="auto"/>
              <w:ind w:firstLine="0"/>
              <w:jc w:val="center"/>
              <w:rPr>
                <w:rFonts w:eastAsia="Calibri"/>
                <w:sz w:val="18"/>
                <w:szCs w:val="18"/>
                <w:lang w:eastAsia="en-US"/>
              </w:rPr>
            </w:pPr>
            <w:r w:rsidRPr="00A956AF">
              <w:rPr>
                <w:rFonts w:eastAsia="Calibri"/>
                <w:sz w:val="18"/>
                <w:szCs w:val="18"/>
                <w:lang w:eastAsia="en-US"/>
              </w:rPr>
              <w:t xml:space="preserve">Кол-во случаев </w:t>
            </w:r>
          </w:p>
        </w:tc>
        <w:tc>
          <w:tcPr>
            <w:tcW w:w="1079" w:type="dxa"/>
            <w:shd w:val="clear" w:color="auto" w:fill="auto"/>
            <w:vAlign w:val="center"/>
          </w:tcPr>
          <w:p w:rsidR="00EE1473" w:rsidRPr="00A956AF" w:rsidRDefault="00EE1473" w:rsidP="00CD4E2D">
            <w:pPr>
              <w:shd w:val="clear" w:color="auto" w:fill="FFFFFF" w:themeFill="background1"/>
              <w:spacing w:line="240" w:lineRule="auto"/>
              <w:ind w:firstLine="0"/>
              <w:jc w:val="center"/>
              <w:rPr>
                <w:rFonts w:eastAsia="Calibri"/>
                <w:sz w:val="18"/>
                <w:szCs w:val="18"/>
                <w:lang w:eastAsia="en-US"/>
              </w:rPr>
            </w:pPr>
            <w:r w:rsidRPr="00A956AF">
              <w:rPr>
                <w:rFonts w:eastAsia="Calibri"/>
                <w:sz w:val="18"/>
                <w:szCs w:val="18"/>
                <w:lang w:eastAsia="en-US"/>
              </w:rPr>
              <w:t xml:space="preserve">План </w:t>
            </w:r>
            <w:r w:rsidRPr="00A956AF">
              <w:rPr>
                <w:rFonts w:eastAsia="Calibri"/>
                <w:sz w:val="18"/>
                <w:szCs w:val="18"/>
                <w:vertAlign w:val="superscript"/>
                <w:lang w:eastAsia="en-US"/>
              </w:rPr>
              <w:footnoteReference w:id="17"/>
            </w:r>
          </w:p>
        </w:tc>
        <w:tc>
          <w:tcPr>
            <w:tcW w:w="1315" w:type="dxa"/>
            <w:shd w:val="clear" w:color="auto" w:fill="auto"/>
            <w:vAlign w:val="center"/>
          </w:tcPr>
          <w:p w:rsidR="00EE1473" w:rsidRPr="00A956AF" w:rsidRDefault="00EE1473" w:rsidP="00CD4E2D">
            <w:pPr>
              <w:shd w:val="clear" w:color="auto" w:fill="FFFFFF" w:themeFill="background1"/>
              <w:spacing w:line="240" w:lineRule="auto"/>
              <w:ind w:firstLine="0"/>
              <w:jc w:val="center"/>
              <w:rPr>
                <w:rFonts w:eastAsia="Calibri"/>
                <w:sz w:val="18"/>
                <w:szCs w:val="18"/>
                <w:lang w:eastAsia="en-US"/>
              </w:rPr>
            </w:pPr>
            <w:r w:rsidRPr="00A956AF">
              <w:rPr>
                <w:rFonts w:eastAsia="Calibri"/>
                <w:sz w:val="18"/>
                <w:szCs w:val="18"/>
                <w:lang w:eastAsia="en-US"/>
              </w:rPr>
              <w:t>Использовано  (тыс. рублей)</w:t>
            </w:r>
          </w:p>
        </w:tc>
        <w:tc>
          <w:tcPr>
            <w:tcW w:w="840" w:type="dxa"/>
            <w:shd w:val="clear" w:color="auto" w:fill="auto"/>
            <w:vAlign w:val="center"/>
          </w:tcPr>
          <w:p w:rsidR="00EE1473" w:rsidRPr="00A956AF" w:rsidRDefault="00EE1473" w:rsidP="00CD4E2D">
            <w:pPr>
              <w:shd w:val="clear" w:color="auto" w:fill="FFFFFF" w:themeFill="background1"/>
              <w:spacing w:line="240" w:lineRule="auto"/>
              <w:ind w:firstLine="0"/>
              <w:jc w:val="center"/>
              <w:rPr>
                <w:rFonts w:eastAsia="Calibri"/>
                <w:sz w:val="18"/>
                <w:szCs w:val="18"/>
                <w:lang w:eastAsia="en-US"/>
              </w:rPr>
            </w:pPr>
            <w:r w:rsidRPr="00A956AF">
              <w:rPr>
                <w:rFonts w:eastAsia="Calibri"/>
                <w:sz w:val="18"/>
                <w:szCs w:val="18"/>
                <w:lang w:eastAsia="en-US"/>
              </w:rPr>
              <w:t xml:space="preserve">Кол-во случаев </w:t>
            </w:r>
          </w:p>
        </w:tc>
        <w:tc>
          <w:tcPr>
            <w:tcW w:w="952" w:type="dxa"/>
            <w:shd w:val="clear" w:color="auto" w:fill="auto"/>
            <w:vAlign w:val="center"/>
          </w:tcPr>
          <w:p w:rsidR="00EE1473" w:rsidRPr="00A956AF" w:rsidRDefault="00EE1473" w:rsidP="00CD4E2D">
            <w:pPr>
              <w:shd w:val="clear" w:color="auto" w:fill="FFFFFF" w:themeFill="background1"/>
              <w:spacing w:line="240" w:lineRule="auto"/>
              <w:ind w:firstLine="0"/>
              <w:jc w:val="center"/>
              <w:rPr>
                <w:rFonts w:eastAsia="Calibri"/>
                <w:sz w:val="18"/>
                <w:szCs w:val="18"/>
                <w:lang w:eastAsia="en-US"/>
              </w:rPr>
            </w:pPr>
            <w:r w:rsidRPr="00A956AF">
              <w:rPr>
                <w:rFonts w:eastAsia="Calibri"/>
                <w:sz w:val="18"/>
                <w:szCs w:val="18"/>
                <w:lang w:eastAsia="en-US"/>
              </w:rPr>
              <w:t>План</w:t>
            </w:r>
            <w:r w:rsidRPr="00A956AF">
              <w:rPr>
                <w:rFonts w:eastAsia="Calibri"/>
                <w:sz w:val="18"/>
                <w:szCs w:val="18"/>
                <w:vertAlign w:val="superscript"/>
                <w:lang w:eastAsia="en-US"/>
              </w:rPr>
              <w:footnoteReference w:id="18"/>
            </w:r>
          </w:p>
        </w:tc>
        <w:tc>
          <w:tcPr>
            <w:tcW w:w="1314" w:type="dxa"/>
            <w:shd w:val="clear" w:color="auto" w:fill="auto"/>
            <w:vAlign w:val="center"/>
          </w:tcPr>
          <w:p w:rsidR="00EE1473" w:rsidRPr="00A956AF" w:rsidRDefault="00EE1473" w:rsidP="00CD4E2D">
            <w:pPr>
              <w:shd w:val="clear" w:color="auto" w:fill="FFFFFF" w:themeFill="background1"/>
              <w:spacing w:line="240" w:lineRule="auto"/>
              <w:ind w:firstLine="0"/>
              <w:jc w:val="center"/>
              <w:rPr>
                <w:rFonts w:eastAsia="Calibri"/>
                <w:sz w:val="18"/>
                <w:szCs w:val="18"/>
                <w:lang w:eastAsia="en-US"/>
              </w:rPr>
            </w:pPr>
            <w:r w:rsidRPr="00A956AF">
              <w:rPr>
                <w:rFonts w:eastAsia="Calibri"/>
                <w:sz w:val="18"/>
                <w:szCs w:val="18"/>
                <w:lang w:eastAsia="en-US"/>
              </w:rPr>
              <w:t>Использовано  (тыс. рублей)</w:t>
            </w:r>
          </w:p>
        </w:tc>
        <w:tc>
          <w:tcPr>
            <w:tcW w:w="850" w:type="dxa"/>
            <w:shd w:val="clear" w:color="auto" w:fill="auto"/>
            <w:vAlign w:val="center"/>
          </w:tcPr>
          <w:p w:rsidR="00EE1473" w:rsidRPr="00A956AF" w:rsidRDefault="00EE1473" w:rsidP="00CD4E2D">
            <w:pPr>
              <w:shd w:val="clear" w:color="auto" w:fill="FFFFFF" w:themeFill="background1"/>
              <w:spacing w:line="240" w:lineRule="auto"/>
              <w:ind w:firstLine="0"/>
              <w:jc w:val="center"/>
              <w:rPr>
                <w:rFonts w:eastAsia="Calibri"/>
                <w:sz w:val="18"/>
                <w:szCs w:val="18"/>
                <w:lang w:eastAsia="en-US"/>
              </w:rPr>
            </w:pPr>
            <w:r w:rsidRPr="00A956AF">
              <w:rPr>
                <w:rFonts w:eastAsia="Calibri"/>
                <w:sz w:val="18"/>
                <w:szCs w:val="18"/>
                <w:lang w:eastAsia="en-US"/>
              </w:rPr>
              <w:t xml:space="preserve">Кол-во случаев </w:t>
            </w:r>
          </w:p>
        </w:tc>
      </w:tr>
      <w:tr w:rsidR="00EE1473" w:rsidRPr="00A956AF" w:rsidTr="0035292B">
        <w:trPr>
          <w:trHeight w:val="365"/>
        </w:trPr>
        <w:tc>
          <w:tcPr>
            <w:tcW w:w="1134" w:type="dxa"/>
            <w:shd w:val="clear" w:color="auto" w:fill="auto"/>
            <w:vAlign w:val="center"/>
          </w:tcPr>
          <w:p w:rsidR="00EE1473" w:rsidRPr="00A956AF" w:rsidRDefault="00EE1473" w:rsidP="00CD4E2D">
            <w:pPr>
              <w:shd w:val="clear" w:color="auto" w:fill="FFFFFF" w:themeFill="background1"/>
              <w:spacing w:line="240" w:lineRule="auto"/>
              <w:ind w:firstLine="0"/>
              <w:jc w:val="center"/>
              <w:rPr>
                <w:rFonts w:eastAsia="Calibri"/>
                <w:bCs/>
                <w:sz w:val="18"/>
                <w:szCs w:val="18"/>
                <w:lang w:eastAsia="en-US"/>
              </w:rPr>
            </w:pPr>
            <w:r w:rsidRPr="00A956AF">
              <w:rPr>
                <w:rFonts w:eastAsia="Calibri"/>
                <w:bCs/>
                <w:sz w:val="18"/>
                <w:szCs w:val="18"/>
                <w:lang w:eastAsia="en-US"/>
              </w:rPr>
              <w:t>1 159 749,4</w:t>
            </w:r>
          </w:p>
        </w:tc>
        <w:tc>
          <w:tcPr>
            <w:tcW w:w="1305" w:type="dxa"/>
            <w:shd w:val="clear" w:color="auto" w:fill="auto"/>
            <w:vAlign w:val="center"/>
          </w:tcPr>
          <w:p w:rsidR="00EE1473" w:rsidRPr="00A956AF" w:rsidRDefault="00EE1473" w:rsidP="00CD4E2D">
            <w:pPr>
              <w:shd w:val="clear" w:color="auto" w:fill="FFFFFF" w:themeFill="background1"/>
              <w:spacing w:line="240" w:lineRule="auto"/>
              <w:ind w:firstLine="0"/>
              <w:jc w:val="center"/>
              <w:rPr>
                <w:rFonts w:eastAsia="Calibri"/>
                <w:sz w:val="18"/>
                <w:szCs w:val="18"/>
                <w:lang w:eastAsia="en-US"/>
              </w:rPr>
            </w:pPr>
            <w:r w:rsidRPr="00A956AF">
              <w:rPr>
                <w:rFonts w:eastAsia="Calibri"/>
                <w:bCs/>
                <w:sz w:val="18"/>
                <w:szCs w:val="18"/>
                <w:lang w:eastAsia="en-US"/>
              </w:rPr>
              <w:t>25,1</w:t>
            </w:r>
          </w:p>
        </w:tc>
        <w:tc>
          <w:tcPr>
            <w:tcW w:w="850" w:type="dxa"/>
            <w:tcBorders>
              <w:bottom w:val="single" w:sz="4" w:space="0" w:color="auto"/>
            </w:tcBorders>
            <w:shd w:val="clear" w:color="auto" w:fill="auto"/>
            <w:vAlign w:val="center"/>
          </w:tcPr>
          <w:p w:rsidR="00EE1473" w:rsidRPr="00A956AF" w:rsidRDefault="00EE1473" w:rsidP="00CD4E2D">
            <w:pPr>
              <w:shd w:val="clear" w:color="auto" w:fill="FFFFFF" w:themeFill="background1"/>
              <w:spacing w:line="240" w:lineRule="auto"/>
              <w:ind w:firstLine="0"/>
              <w:jc w:val="center"/>
              <w:rPr>
                <w:rFonts w:eastAsia="Calibri"/>
                <w:sz w:val="18"/>
                <w:szCs w:val="18"/>
                <w:lang w:eastAsia="en-US"/>
              </w:rPr>
            </w:pPr>
            <w:r w:rsidRPr="00A956AF">
              <w:rPr>
                <w:rFonts w:eastAsia="Calibri"/>
                <w:sz w:val="18"/>
                <w:szCs w:val="18"/>
                <w:lang w:eastAsia="en-US"/>
              </w:rPr>
              <w:t>24</w:t>
            </w:r>
          </w:p>
        </w:tc>
        <w:tc>
          <w:tcPr>
            <w:tcW w:w="1079" w:type="dxa"/>
            <w:tcBorders>
              <w:bottom w:val="single" w:sz="4" w:space="0" w:color="auto"/>
            </w:tcBorders>
            <w:shd w:val="clear" w:color="auto" w:fill="auto"/>
            <w:vAlign w:val="center"/>
          </w:tcPr>
          <w:p w:rsidR="00EE1473" w:rsidRPr="00A956AF" w:rsidRDefault="00EE1473" w:rsidP="00CD4E2D">
            <w:pPr>
              <w:shd w:val="clear" w:color="auto" w:fill="FFFFFF" w:themeFill="background1"/>
              <w:spacing w:line="240" w:lineRule="auto"/>
              <w:ind w:firstLine="0"/>
              <w:jc w:val="center"/>
              <w:rPr>
                <w:rFonts w:eastAsia="Calibri"/>
                <w:sz w:val="18"/>
                <w:szCs w:val="18"/>
                <w:lang w:eastAsia="en-US"/>
              </w:rPr>
            </w:pPr>
            <w:r w:rsidRPr="00A956AF">
              <w:rPr>
                <w:rFonts w:eastAsia="Calibri"/>
                <w:sz w:val="18"/>
                <w:szCs w:val="18"/>
                <w:lang w:eastAsia="en-US"/>
              </w:rPr>
              <w:t>1 183 298,4</w:t>
            </w:r>
          </w:p>
        </w:tc>
        <w:tc>
          <w:tcPr>
            <w:tcW w:w="1315" w:type="dxa"/>
            <w:tcBorders>
              <w:bottom w:val="single" w:sz="4" w:space="0" w:color="auto"/>
            </w:tcBorders>
            <w:shd w:val="clear" w:color="auto" w:fill="auto"/>
            <w:vAlign w:val="center"/>
          </w:tcPr>
          <w:p w:rsidR="00EE1473" w:rsidRPr="00A956AF" w:rsidRDefault="00EE1473" w:rsidP="00CD4E2D">
            <w:pPr>
              <w:shd w:val="clear" w:color="auto" w:fill="FFFFFF" w:themeFill="background1"/>
              <w:spacing w:line="240" w:lineRule="auto"/>
              <w:ind w:firstLine="0"/>
              <w:rPr>
                <w:rFonts w:eastAsia="Calibri"/>
                <w:sz w:val="18"/>
                <w:szCs w:val="18"/>
                <w:lang w:eastAsia="en-US"/>
              </w:rPr>
            </w:pPr>
            <w:r w:rsidRPr="00A956AF">
              <w:rPr>
                <w:rFonts w:eastAsia="Calibri"/>
                <w:sz w:val="18"/>
                <w:szCs w:val="18"/>
                <w:lang w:eastAsia="en-US"/>
              </w:rPr>
              <w:t>194,1</w:t>
            </w:r>
          </w:p>
        </w:tc>
        <w:tc>
          <w:tcPr>
            <w:tcW w:w="840" w:type="dxa"/>
            <w:tcBorders>
              <w:bottom w:val="single" w:sz="4" w:space="0" w:color="auto"/>
            </w:tcBorders>
            <w:shd w:val="clear" w:color="auto" w:fill="auto"/>
            <w:vAlign w:val="center"/>
          </w:tcPr>
          <w:p w:rsidR="00EE1473" w:rsidRPr="00A956AF" w:rsidRDefault="00EE1473" w:rsidP="00CD4E2D">
            <w:pPr>
              <w:shd w:val="clear" w:color="auto" w:fill="FFFFFF" w:themeFill="background1"/>
              <w:spacing w:line="240" w:lineRule="auto"/>
              <w:ind w:firstLine="0"/>
              <w:rPr>
                <w:rFonts w:eastAsia="Calibri"/>
                <w:sz w:val="18"/>
                <w:szCs w:val="18"/>
                <w:lang w:eastAsia="en-US"/>
              </w:rPr>
            </w:pPr>
            <w:r w:rsidRPr="00A956AF">
              <w:rPr>
                <w:rFonts w:eastAsia="Calibri"/>
                <w:sz w:val="18"/>
                <w:szCs w:val="18"/>
                <w:lang w:eastAsia="en-US"/>
              </w:rPr>
              <w:t>86</w:t>
            </w:r>
          </w:p>
        </w:tc>
        <w:tc>
          <w:tcPr>
            <w:tcW w:w="952" w:type="dxa"/>
            <w:tcBorders>
              <w:bottom w:val="single" w:sz="4" w:space="0" w:color="auto"/>
            </w:tcBorders>
            <w:shd w:val="clear" w:color="auto" w:fill="auto"/>
            <w:vAlign w:val="center"/>
          </w:tcPr>
          <w:p w:rsidR="00EE1473" w:rsidRPr="00A956AF" w:rsidRDefault="00EE1473" w:rsidP="00CD4E2D">
            <w:pPr>
              <w:shd w:val="clear" w:color="auto" w:fill="FFFFFF" w:themeFill="background1"/>
              <w:spacing w:line="240" w:lineRule="auto"/>
              <w:ind w:firstLine="0"/>
              <w:rPr>
                <w:rFonts w:eastAsia="Calibri"/>
                <w:sz w:val="18"/>
                <w:szCs w:val="18"/>
                <w:lang w:eastAsia="en-US"/>
              </w:rPr>
            </w:pPr>
            <w:r w:rsidRPr="00A956AF">
              <w:rPr>
                <w:rFonts w:eastAsia="Calibri"/>
                <w:sz w:val="18"/>
                <w:szCs w:val="18"/>
                <w:lang w:eastAsia="en-US"/>
              </w:rPr>
              <w:t>155 462,6</w:t>
            </w:r>
          </w:p>
        </w:tc>
        <w:tc>
          <w:tcPr>
            <w:tcW w:w="1314" w:type="dxa"/>
            <w:tcBorders>
              <w:bottom w:val="single" w:sz="4" w:space="0" w:color="auto"/>
            </w:tcBorders>
            <w:shd w:val="clear" w:color="auto" w:fill="auto"/>
            <w:vAlign w:val="center"/>
          </w:tcPr>
          <w:p w:rsidR="00EE1473" w:rsidRPr="00A956AF" w:rsidRDefault="00EE1473" w:rsidP="00CD4E2D">
            <w:pPr>
              <w:shd w:val="clear" w:color="auto" w:fill="FFFFFF" w:themeFill="background1"/>
              <w:spacing w:line="240" w:lineRule="auto"/>
              <w:ind w:firstLine="0"/>
              <w:rPr>
                <w:rFonts w:eastAsia="Calibri"/>
                <w:sz w:val="18"/>
                <w:szCs w:val="18"/>
                <w:lang w:eastAsia="en-US"/>
              </w:rPr>
            </w:pPr>
            <w:r w:rsidRPr="00A956AF">
              <w:rPr>
                <w:rFonts w:eastAsia="Calibri"/>
                <w:sz w:val="18"/>
                <w:szCs w:val="18"/>
                <w:lang w:eastAsia="en-US"/>
              </w:rPr>
              <w:t>2 146,3</w:t>
            </w:r>
          </w:p>
        </w:tc>
        <w:tc>
          <w:tcPr>
            <w:tcW w:w="850" w:type="dxa"/>
            <w:tcBorders>
              <w:bottom w:val="single" w:sz="4" w:space="0" w:color="auto"/>
            </w:tcBorders>
            <w:shd w:val="clear" w:color="auto" w:fill="auto"/>
            <w:vAlign w:val="center"/>
          </w:tcPr>
          <w:p w:rsidR="00EE1473" w:rsidRPr="00A956AF" w:rsidRDefault="00EE1473" w:rsidP="00CD4E2D">
            <w:pPr>
              <w:shd w:val="clear" w:color="auto" w:fill="FFFFFF" w:themeFill="background1"/>
              <w:spacing w:line="240" w:lineRule="auto"/>
              <w:ind w:firstLine="0"/>
              <w:jc w:val="center"/>
              <w:rPr>
                <w:rFonts w:eastAsia="Calibri"/>
                <w:sz w:val="18"/>
                <w:szCs w:val="18"/>
                <w:lang w:eastAsia="en-US"/>
              </w:rPr>
            </w:pPr>
            <w:r w:rsidRPr="00A956AF">
              <w:rPr>
                <w:rFonts w:eastAsia="Calibri"/>
                <w:sz w:val="18"/>
                <w:szCs w:val="18"/>
                <w:lang w:eastAsia="en-US"/>
              </w:rPr>
              <w:t>1435</w:t>
            </w:r>
          </w:p>
        </w:tc>
      </w:tr>
      <w:tr w:rsidR="00EE1473" w:rsidRPr="00137B58" w:rsidTr="0035292B">
        <w:tc>
          <w:tcPr>
            <w:tcW w:w="3289" w:type="dxa"/>
            <w:gridSpan w:val="3"/>
            <w:tcBorders>
              <w:right w:val="single" w:sz="4" w:space="0" w:color="auto"/>
            </w:tcBorders>
            <w:shd w:val="clear" w:color="auto" w:fill="auto"/>
            <w:vAlign w:val="center"/>
          </w:tcPr>
          <w:p w:rsidR="00EE1473" w:rsidRPr="00137B58" w:rsidRDefault="00EE1473" w:rsidP="00CD4E2D">
            <w:pPr>
              <w:shd w:val="clear" w:color="auto" w:fill="FFFFFF" w:themeFill="background1"/>
              <w:spacing w:line="240" w:lineRule="auto"/>
              <w:ind w:firstLine="0"/>
              <w:jc w:val="center"/>
              <w:rPr>
                <w:rFonts w:eastAsia="Calibri"/>
                <w:b/>
                <w:sz w:val="18"/>
                <w:szCs w:val="18"/>
                <w:lang w:eastAsia="en-US"/>
              </w:rPr>
            </w:pPr>
            <w:r w:rsidRPr="00137B58">
              <w:rPr>
                <w:rFonts w:eastAsia="Calibri"/>
                <w:b/>
                <w:bCs/>
                <w:sz w:val="18"/>
                <w:szCs w:val="18"/>
                <w:lang w:eastAsia="en-US"/>
              </w:rPr>
              <w:t xml:space="preserve">2023 год </w:t>
            </w:r>
            <w:r w:rsidRPr="001550FF">
              <w:rPr>
                <w:rFonts w:eastAsia="Calibri"/>
                <w:bCs/>
                <w:sz w:val="18"/>
                <w:szCs w:val="18"/>
                <w:lang w:eastAsia="en-US"/>
              </w:rPr>
              <w:t>(на 1 июля 2023 года)</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EE1473" w:rsidRPr="00137B58" w:rsidRDefault="00EE1473" w:rsidP="00CD4E2D">
            <w:pPr>
              <w:shd w:val="clear" w:color="auto" w:fill="FFFFFF" w:themeFill="background1"/>
              <w:spacing w:line="240" w:lineRule="auto"/>
              <w:ind w:firstLine="0"/>
              <w:jc w:val="center"/>
              <w:rPr>
                <w:rFonts w:eastAsia="Calibri"/>
                <w:sz w:val="18"/>
                <w:szCs w:val="18"/>
                <w:lang w:eastAsia="en-US"/>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E1473" w:rsidRPr="00137B58" w:rsidRDefault="00EE1473" w:rsidP="00CD4E2D">
            <w:pPr>
              <w:shd w:val="clear" w:color="auto" w:fill="FFFFFF" w:themeFill="background1"/>
              <w:spacing w:line="240" w:lineRule="auto"/>
              <w:ind w:firstLine="0"/>
              <w:jc w:val="center"/>
              <w:rPr>
                <w:rFonts w:eastAsia="Calibri"/>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E1473" w:rsidRPr="00137B58" w:rsidRDefault="00EE1473" w:rsidP="00CD4E2D">
            <w:pPr>
              <w:shd w:val="clear" w:color="auto" w:fill="FFFFFF" w:themeFill="background1"/>
              <w:spacing w:line="240" w:lineRule="auto"/>
              <w:ind w:firstLine="0"/>
              <w:jc w:val="center"/>
              <w:rPr>
                <w:rFonts w:eastAsia="Calibri"/>
                <w:sz w:val="18"/>
                <w:szCs w:val="18"/>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EE1473" w:rsidRPr="00137B58" w:rsidRDefault="00EE1473" w:rsidP="00CD4E2D">
            <w:pPr>
              <w:shd w:val="clear" w:color="auto" w:fill="FFFFFF" w:themeFill="background1"/>
              <w:spacing w:line="240" w:lineRule="auto"/>
              <w:ind w:firstLine="0"/>
              <w:jc w:val="center"/>
              <w:rPr>
                <w:rFonts w:eastAsia="Calibri"/>
                <w:sz w:val="18"/>
                <w:szCs w:val="18"/>
                <w:lang w:eastAsia="en-US"/>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EE1473" w:rsidRPr="00137B58" w:rsidRDefault="00EE1473" w:rsidP="00CD4E2D">
            <w:pPr>
              <w:shd w:val="clear" w:color="auto" w:fill="FFFFFF" w:themeFill="background1"/>
              <w:spacing w:line="240" w:lineRule="auto"/>
              <w:ind w:firstLine="0"/>
              <w:jc w:val="center"/>
              <w:rPr>
                <w:rFonts w:eastAsia="Calibr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1473" w:rsidRPr="00137B58" w:rsidRDefault="00EE1473" w:rsidP="00CD4E2D">
            <w:pPr>
              <w:shd w:val="clear" w:color="auto" w:fill="FFFFFF" w:themeFill="background1"/>
              <w:spacing w:line="240" w:lineRule="auto"/>
              <w:ind w:firstLine="0"/>
              <w:jc w:val="center"/>
              <w:rPr>
                <w:rFonts w:eastAsia="Calibri"/>
                <w:sz w:val="18"/>
                <w:szCs w:val="18"/>
                <w:lang w:eastAsia="en-US"/>
              </w:rPr>
            </w:pPr>
          </w:p>
        </w:tc>
      </w:tr>
      <w:tr w:rsidR="00EE1473" w:rsidRPr="00137B58" w:rsidTr="0035292B">
        <w:tc>
          <w:tcPr>
            <w:tcW w:w="1134" w:type="dxa"/>
            <w:tcBorders>
              <w:bottom w:val="single" w:sz="4" w:space="0" w:color="auto"/>
            </w:tcBorders>
            <w:shd w:val="clear" w:color="auto" w:fill="auto"/>
            <w:vAlign w:val="center"/>
          </w:tcPr>
          <w:p w:rsidR="00EE1473" w:rsidRPr="00A956AF" w:rsidRDefault="00EE1473" w:rsidP="00CD4E2D">
            <w:pPr>
              <w:shd w:val="clear" w:color="auto" w:fill="FFFFFF" w:themeFill="background1"/>
              <w:spacing w:line="240" w:lineRule="auto"/>
              <w:ind w:firstLine="0"/>
              <w:jc w:val="center"/>
              <w:rPr>
                <w:rFonts w:eastAsia="Calibri"/>
                <w:bCs/>
                <w:sz w:val="18"/>
                <w:szCs w:val="18"/>
                <w:lang w:eastAsia="en-US"/>
              </w:rPr>
            </w:pPr>
            <w:r w:rsidRPr="00A956AF">
              <w:rPr>
                <w:rFonts w:eastAsia="Calibri"/>
                <w:bCs/>
                <w:sz w:val="18"/>
                <w:szCs w:val="18"/>
                <w:lang w:eastAsia="en-US"/>
              </w:rPr>
              <w:t>План</w:t>
            </w:r>
            <w:r w:rsidRPr="00A956AF">
              <w:rPr>
                <w:rFonts w:eastAsia="Calibri"/>
                <w:bCs/>
                <w:sz w:val="18"/>
                <w:szCs w:val="18"/>
                <w:vertAlign w:val="superscript"/>
                <w:lang w:eastAsia="en-US"/>
              </w:rPr>
              <w:footnoteReference w:id="19"/>
            </w:r>
          </w:p>
        </w:tc>
        <w:tc>
          <w:tcPr>
            <w:tcW w:w="1305" w:type="dxa"/>
            <w:tcBorders>
              <w:bottom w:val="single" w:sz="4" w:space="0" w:color="auto"/>
            </w:tcBorders>
            <w:shd w:val="clear" w:color="auto" w:fill="auto"/>
            <w:vAlign w:val="center"/>
          </w:tcPr>
          <w:p w:rsidR="00EE1473" w:rsidRPr="00A956AF" w:rsidRDefault="00EE1473" w:rsidP="00CD4E2D">
            <w:pPr>
              <w:shd w:val="clear" w:color="auto" w:fill="FFFFFF" w:themeFill="background1"/>
              <w:spacing w:line="240" w:lineRule="auto"/>
              <w:ind w:firstLine="0"/>
              <w:jc w:val="center"/>
              <w:rPr>
                <w:rFonts w:eastAsia="Calibri"/>
                <w:bCs/>
                <w:sz w:val="18"/>
                <w:szCs w:val="18"/>
                <w:lang w:eastAsia="en-US"/>
              </w:rPr>
            </w:pPr>
            <w:r w:rsidRPr="00A956AF">
              <w:rPr>
                <w:rFonts w:eastAsia="Calibri"/>
                <w:sz w:val="18"/>
                <w:szCs w:val="18"/>
                <w:lang w:eastAsia="en-US"/>
              </w:rPr>
              <w:t>Использовано  (тыс. рублей)</w:t>
            </w:r>
          </w:p>
        </w:tc>
        <w:tc>
          <w:tcPr>
            <w:tcW w:w="850" w:type="dxa"/>
            <w:tcBorders>
              <w:bottom w:val="single" w:sz="4" w:space="0" w:color="auto"/>
              <w:right w:val="single" w:sz="4" w:space="0" w:color="auto"/>
            </w:tcBorders>
            <w:shd w:val="clear" w:color="auto" w:fill="auto"/>
            <w:vAlign w:val="center"/>
          </w:tcPr>
          <w:p w:rsidR="00EE1473" w:rsidRPr="00A956AF" w:rsidRDefault="00EE1473" w:rsidP="00CD4E2D">
            <w:pPr>
              <w:shd w:val="clear" w:color="auto" w:fill="FFFFFF" w:themeFill="background1"/>
              <w:spacing w:line="240" w:lineRule="auto"/>
              <w:ind w:firstLine="0"/>
              <w:jc w:val="center"/>
              <w:rPr>
                <w:rFonts w:eastAsia="Calibri"/>
                <w:sz w:val="18"/>
                <w:szCs w:val="18"/>
                <w:lang w:eastAsia="en-US"/>
              </w:rPr>
            </w:pPr>
            <w:r w:rsidRPr="00A956AF">
              <w:rPr>
                <w:rFonts w:eastAsia="Calibri"/>
                <w:sz w:val="18"/>
                <w:szCs w:val="18"/>
                <w:lang w:eastAsia="en-US"/>
              </w:rPr>
              <w:t>Кол-во случаев</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EE1473" w:rsidRPr="00137B58" w:rsidRDefault="00EE1473" w:rsidP="00CD4E2D">
            <w:pPr>
              <w:shd w:val="clear" w:color="auto" w:fill="FFFFFF" w:themeFill="background1"/>
              <w:spacing w:line="240" w:lineRule="auto"/>
              <w:ind w:firstLine="0"/>
              <w:jc w:val="center"/>
              <w:rPr>
                <w:rFonts w:eastAsia="Calibri"/>
                <w:sz w:val="18"/>
                <w:szCs w:val="18"/>
                <w:lang w:eastAsia="en-US"/>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E1473" w:rsidRPr="00137B58" w:rsidRDefault="00EE1473" w:rsidP="00CD4E2D">
            <w:pPr>
              <w:shd w:val="clear" w:color="auto" w:fill="FFFFFF" w:themeFill="background1"/>
              <w:spacing w:line="240" w:lineRule="auto"/>
              <w:ind w:firstLine="0"/>
              <w:jc w:val="center"/>
              <w:rPr>
                <w:rFonts w:eastAsia="Calibri"/>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E1473" w:rsidRPr="00137B58" w:rsidRDefault="00EE1473" w:rsidP="00CD4E2D">
            <w:pPr>
              <w:shd w:val="clear" w:color="auto" w:fill="FFFFFF" w:themeFill="background1"/>
              <w:spacing w:line="240" w:lineRule="auto"/>
              <w:ind w:firstLine="0"/>
              <w:jc w:val="center"/>
              <w:rPr>
                <w:rFonts w:eastAsia="Calibri"/>
                <w:sz w:val="18"/>
                <w:szCs w:val="18"/>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EE1473" w:rsidRPr="00137B58" w:rsidRDefault="00EE1473" w:rsidP="00CD4E2D">
            <w:pPr>
              <w:shd w:val="clear" w:color="auto" w:fill="FFFFFF" w:themeFill="background1"/>
              <w:spacing w:line="240" w:lineRule="auto"/>
              <w:ind w:firstLine="0"/>
              <w:jc w:val="center"/>
              <w:rPr>
                <w:rFonts w:eastAsia="Calibri"/>
                <w:sz w:val="18"/>
                <w:szCs w:val="18"/>
                <w:lang w:eastAsia="en-US"/>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EE1473" w:rsidRPr="00137B58" w:rsidRDefault="00EE1473" w:rsidP="00CD4E2D">
            <w:pPr>
              <w:shd w:val="clear" w:color="auto" w:fill="FFFFFF" w:themeFill="background1"/>
              <w:spacing w:line="240" w:lineRule="auto"/>
              <w:ind w:firstLine="0"/>
              <w:jc w:val="center"/>
              <w:rPr>
                <w:rFonts w:eastAsia="Calibr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1473" w:rsidRPr="00137B58" w:rsidRDefault="00EE1473" w:rsidP="00CD4E2D">
            <w:pPr>
              <w:shd w:val="clear" w:color="auto" w:fill="FFFFFF" w:themeFill="background1"/>
              <w:spacing w:line="240" w:lineRule="auto"/>
              <w:ind w:firstLine="0"/>
              <w:jc w:val="center"/>
              <w:rPr>
                <w:rFonts w:eastAsia="Calibri"/>
                <w:sz w:val="18"/>
                <w:szCs w:val="18"/>
                <w:lang w:eastAsia="en-US"/>
              </w:rPr>
            </w:pPr>
          </w:p>
        </w:tc>
      </w:tr>
      <w:tr w:rsidR="00EE1473" w:rsidRPr="00137B58" w:rsidTr="0035292B">
        <w:trPr>
          <w:trHeight w:val="339"/>
        </w:trPr>
        <w:tc>
          <w:tcPr>
            <w:tcW w:w="1134" w:type="dxa"/>
            <w:tcBorders>
              <w:bottom w:val="single" w:sz="4" w:space="0" w:color="auto"/>
              <w:right w:val="single" w:sz="4" w:space="0" w:color="auto"/>
            </w:tcBorders>
            <w:shd w:val="clear" w:color="auto" w:fill="auto"/>
            <w:vAlign w:val="center"/>
          </w:tcPr>
          <w:p w:rsidR="00EE1473" w:rsidRPr="00137B58" w:rsidRDefault="00EE1473" w:rsidP="00CD4E2D">
            <w:pPr>
              <w:shd w:val="clear" w:color="auto" w:fill="FFFFFF" w:themeFill="background1"/>
              <w:spacing w:line="240" w:lineRule="auto"/>
              <w:ind w:firstLine="0"/>
              <w:jc w:val="center"/>
              <w:rPr>
                <w:rFonts w:eastAsia="Calibri"/>
                <w:bCs/>
                <w:sz w:val="18"/>
                <w:szCs w:val="18"/>
                <w:lang w:eastAsia="en-US"/>
              </w:rPr>
            </w:pPr>
            <w:r w:rsidRPr="00137B58">
              <w:rPr>
                <w:rFonts w:eastAsia="Calibri"/>
                <w:bCs/>
                <w:sz w:val="18"/>
                <w:szCs w:val="18"/>
                <w:lang w:eastAsia="en-US"/>
              </w:rPr>
              <w:t>53 984,6</w:t>
            </w:r>
          </w:p>
        </w:tc>
        <w:tc>
          <w:tcPr>
            <w:tcW w:w="1305" w:type="dxa"/>
            <w:tcBorders>
              <w:left w:val="single" w:sz="4" w:space="0" w:color="auto"/>
              <w:bottom w:val="single" w:sz="4" w:space="0" w:color="auto"/>
              <w:right w:val="single" w:sz="4" w:space="0" w:color="auto"/>
            </w:tcBorders>
            <w:shd w:val="clear" w:color="auto" w:fill="auto"/>
            <w:vAlign w:val="center"/>
          </w:tcPr>
          <w:p w:rsidR="00EE1473" w:rsidRPr="00137B58" w:rsidRDefault="00EE1473" w:rsidP="00CD4E2D">
            <w:pPr>
              <w:shd w:val="clear" w:color="auto" w:fill="FFFFFF" w:themeFill="background1"/>
              <w:spacing w:line="240" w:lineRule="auto"/>
              <w:ind w:firstLine="0"/>
              <w:jc w:val="center"/>
              <w:rPr>
                <w:rFonts w:eastAsia="Calibri"/>
                <w:bCs/>
                <w:sz w:val="18"/>
                <w:szCs w:val="18"/>
                <w:lang w:eastAsia="en-US"/>
              </w:rPr>
            </w:pPr>
            <w:r w:rsidRPr="00137B58">
              <w:rPr>
                <w:rFonts w:eastAsia="Calibri"/>
                <w:bCs/>
                <w:sz w:val="18"/>
                <w:szCs w:val="18"/>
                <w:lang w:eastAsia="en-US"/>
              </w:rPr>
              <w:t>1 705,9</w:t>
            </w:r>
          </w:p>
        </w:tc>
        <w:tc>
          <w:tcPr>
            <w:tcW w:w="850" w:type="dxa"/>
            <w:tcBorders>
              <w:left w:val="single" w:sz="4" w:space="0" w:color="auto"/>
              <w:bottom w:val="single" w:sz="4" w:space="0" w:color="auto"/>
              <w:right w:val="single" w:sz="4" w:space="0" w:color="auto"/>
            </w:tcBorders>
            <w:shd w:val="clear" w:color="auto" w:fill="auto"/>
            <w:vAlign w:val="center"/>
          </w:tcPr>
          <w:p w:rsidR="00EE1473" w:rsidRPr="00137B58" w:rsidRDefault="00EE1473" w:rsidP="00CD4E2D">
            <w:pPr>
              <w:shd w:val="clear" w:color="auto" w:fill="FFFFFF" w:themeFill="background1"/>
              <w:spacing w:line="240" w:lineRule="auto"/>
              <w:ind w:firstLine="0"/>
              <w:jc w:val="center"/>
              <w:rPr>
                <w:rFonts w:eastAsia="Calibri"/>
                <w:sz w:val="18"/>
                <w:szCs w:val="18"/>
                <w:lang w:eastAsia="en-US"/>
              </w:rPr>
            </w:pPr>
            <w:r w:rsidRPr="00137B58">
              <w:rPr>
                <w:rFonts w:eastAsia="Calibri"/>
                <w:sz w:val="18"/>
                <w:szCs w:val="18"/>
                <w:lang w:eastAsia="en-US"/>
              </w:rPr>
              <w:t>1301</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EE1473" w:rsidRPr="00137B58" w:rsidRDefault="00EE1473" w:rsidP="00CD4E2D">
            <w:pPr>
              <w:shd w:val="clear" w:color="auto" w:fill="FFFFFF" w:themeFill="background1"/>
              <w:spacing w:line="240" w:lineRule="auto"/>
              <w:ind w:firstLine="0"/>
              <w:jc w:val="center"/>
              <w:rPr>
                <w:rFonts w:eastAsia="Calibri"/>
                <w:sz w:val="18"/>
                <w:szCs w:val="18"/>
                <w:lang w:eastAsia="en-US"/>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E1473" w:rsidRPr="00137B58" w:rsidRDefault="00EE1473" w:rsidP="00CD4E2D">
            <w:pPr>
              <w:shd w:val="clear" w:color="auto" w:fill="FFFFFF" w:themeFill="background1"/>
              <w:spacing w:line="240" w:lineRule="auto"/>
              <w:ind w:firstLine="0"/>
              <w:jc w:val="center"/>
              <w:rPr>
                <w:rFonts w:eastAsia="Calibri"/>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E1473" w:rsidRPr="00137B58" w:rsidRDefault="00EE1473" w:rsidP="00CD4E2D">
            <w:pPr>
              <w:shd w:val="clear" w:color="auto" w:fill="FFFFFF" w:themeFill="background1"/>
              <w:spacing w:line="240" w:lineRule="auto"/>
              <w:ind w:firstLine="0"/>
              <w:jc w:val="center"/>
              <w:rPr>
                <w:rFonts w:eastAsia="Calibri"/>
                <w:sz w:val="18"/>
                <w:szCs w:val="18"/>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EE1473" w:rsidRPr="00137B58" w:rsidRDefault="00EE1473" w:rsidP="00CD4E2D">
            <w:pPr>
              <w:shd w:val="clear" w:color="auto" w:fill="FFFFFF" w:themeFill="background1"/>
              <w:spacing w:line="240" w:lineRule="auto"/>
              <w:ind w:firstLine="0"/>
              <w:jc w:val="center"/>
              <w:rPr>
                <w:rFonts w:eastAsia="Calibri"/>
                <w:sz w:val="18"/>
                <w:szCs w:val="18"/>
                <w:lang w:eastAsia="en-US"/>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EE1473" w:rsidRPr="00137B58" w:rsidRDefault="00EE1473" w:rsidP="00CD4E2D">
            <w:pPr>
              <w:shd w:val="clear" w:color="auto" w:fill="FFFFFF" w:themeFill="background1"/>
              <w:spacing w:line="240" w:lineRule="auto"/>
              <w:ind w:firstLine="0"/>
              <w:jc w:val="center"/>
              <w:rPr>
                <w:rFonts w:eastAsia="Calibr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1473" w:rsidRPr="00137B58" w:rsidRDefault="00EE1473" w:rsidP="00CD4E2D">
            <w:pPr>
              <w:shd w:val="clear" w:color="auto" w:fill="FFFFFF" w:themeFill="background1"/>
              <w:spacing w:line="240" w:lineRule="auto"/>
              <w:ind w:firstLine="0"/>
              <w:jc w:val="center"/>
              <w:rPr>
                <w:rFonts w:eastAsia="Calibri"/>
                <w:sz w:val="18"/>
                <w:szCs w:val="18"/>
                <w:lang w:eastAsia="en-US"/>
              </w:rPr>
            </w:pPr>
          </w:p>
        </w:tc>
      </w:tr>
    </w:tbl>
    <w:p w:rsidR="00CA549A" w:rsidRPr="00B702B2" w:rsidRDefault="00CA549A" w:rsidP="00CA549A">
      <w:pPr>
        <w:shd w:val="clear" w:color="auto" w:fill="FFFFFF" w:themeFill="background1"/>
        <w:spacing w:line="240" w:lineRule="auto"/>
        <w:rPr>
          <w:rFonts w:eastAsia="Calibri"/>
          <w:sz w:val="20"/>
          <w:szCs w:val="20"/>
          <w:lang w:eastAsia="en-US"/>
        </w:rPr>
      </w:pPr>
    </w:p>
    <w:p w:rsidR="00CA549A" w:rsidRPr="00A956AF" w:rsidRDefault="00CA549A" w:rsidP="008521AC">
      <w:pPr>
        <w:shd w:val="clear" w:color="auto" w:fill="FFFFFF" w:themeFill="background1"/>
        <w:spacing w:line="240" w:lineRule="auto"/>
        <w:rPr>
          <w:bCs/>
          <w:sz w:val="24"/>
          <w:szCs w:val="24"/>
        </w:rPr>
      </w:pPr>
      <w:r w:rsidRPr="00A956AF">
        <w:rPr>
          <w:rFonts w:eastAsia="Calibri"/>
          <w:sz w:val="24"/>
          <w:szCs w:val="24"/>
          <w:lang w:eastAsia="en-US"/>
        </w:rPr>
        <w:t xml:space="preserve">При этом </w:t>
      </w:r>
      <w:r w:rsidRPr="00A956AF">
        <w:rPr>
          <w:bCs/>
          <w:sz w:val="24"/>
          <w:szCs w:val="24"/>
        </w:rPr>
        <w:t>процент использования указанных средств (от предусмотренных на данное мероприятие на соответствующий год) по-прежнему остается достаточно низким, данные о чем представлены в таблице 10.</w:t>
      </w:r>
    </w:p>
    <w:p w:rsidR="00CA549A" w:rsidRPr="00A956AF" w:rsidRDefault="00CA549A" w:rsidP="0099784D">
      <w:pPr>
        <w:shd w:val="clear" w:color="auto" w:fill="FFFFFF" w:themeFill="background1"/>
        <w:spacing w:line="240" w:lineRule="auto"/>
        <w:ind w:firstLine="0"/>
        <w:jc w:val="right"/>
        <w:rPr>
          <w:bCs/>
          <w:sz w:val="24"/>
          <w:szCs w:val="24"/>
        </w:rPr>
      </w:pPr>
      <w:r w:rsidRPr="00A956AF">
        <w:rPr>
          <w:bCs/>
          <w:sz w:val="24"/>
          <w:szCs w:val="24"/>
        </w:rPr>
        <w:t>Таблица 10</w:t>
      </w:r>
    </w:p>
    <w:p w:rsidR="00CA549A" w:rsidRPr="00513E28" w:rsidRDefault="00CA549A" w:rsidP="0099784D">
      <w:pPr>
        <w:shd w:val="clear" w:color="auto" w:fill="FFFFFF" w:themeFill="background1"/>
        <w:spacing w:line="240" w:lineRule="auto"/>
        <w:ind w:firstLine="0"/>
        <w:jc w:val="right"/>
        <w:rPr>
          <w:bCs/>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26"/>
        <w:gridCol w:w="2410"/>
        <w:gridCol w:w="2693"/>
      </w:tblGrid>
      <w:tr w:rsidR="00CA549A" w:rsidRPr="00137B58" w:rsidTr="00096B45">
        <w:trPr>
          <w:tblHeader/>
        </w:trPr>
        <w:tc>
          <w:tcPr>
            <w:tcW w:w="2410" w:type="dxa"/>
            <w:shd w:val="clear" w:color="auto" w:fill="auto"/>
            <w:vAlign w:val="center"/>
          </w:tcPr>
          <w:p w:rsidR="00CA549A" w:rsidRPr="00137B58" w:rsidRDefault="00CA549A" w:rsidP="0099784D">
            <w:pPr>
              <w:shd w:val="clear" w:color="auto" w:fill="FFFFFF" w:themeFill="background1"/>
              <w:spacing w:line="240" w:lineRule="auto"/>
              <w:ind w:firstLine="0"/>
              <w:jc w:val="center"/>
              <w:rPr>
                <w:rFonts w:eastAsia="Calibri"/>
                <w:b/>
                <w:sz w:val="24"/>
                <w:szCs w:val="24"/>
                <w:lang w:eastAsia="en-US"/>
              </w:rPr>
            </w:pPr>
            <w:r w:rsidRPr="00137B58">
              <w:rPr>
                <w:rFonts w:eastAsia="Calibri"/>
                <w:b/>
                <w:sz w:val="24"/>
                <w:szCs w:val="24"/>
                <w:lang w:eastAsia="en-US"/>
              </w:rPr>
              <w:t>2020 год</w:t>
            </w:r>
          </w:p>
        </w:tc>
        <w:tc>
          <w:tcPr>
            <w:tcW w:w="2126" w:type="dxa"/>
            <w:shd w:val="clear" w:color="auto" w:fill="auto"/>
            <w:vAlign w:val="center"/>
          </w:tcPr>
          <w:p w:rsidR="00CA549A" w:rsidRPr="00137B58" w:rsidRDefault="00CA549A" w:rsidP="0099784D">
            <w:pPr>
              <w:shd w:val="clear" w:color="auto" w:fill="FFFFFF" w:themeFill="background1"/>
              <w:spacing w:line="240" w:lineRule="auto"/>
              <w:ind w:firstLine="0"/>
              <w:jc w:val="center"/>
              <w:rPr>
                <w:rFonts w:eastAsia="Calibri"/>
                <w:b/>
                <w:sz w:val="24"/>
                <w:szCs w:val="24"/>
                <w:lang w:eastAsia="en-US"/>
              </w:rPr>
            </w:pPr>
            <w:r w:rsidRPr="00137B58">
              <w:rPr>
                <w:rFonts w:eastAsia="Calibri"/>
                <w:b/>
                <w:sz w:val="24"/>
                <w:szCs w:val="24"/>
                <w:lang w:eastAsia="en-US"/>
              </w:rPr>
              <w:t>2021 год</w:t>
            </w:r>
          </w:p>
        </w:tc>
        <w:tc>
          <w:tcPr>
            <w:tcW w:w="2410" w:type="dxa"/>
            <w:shd w:val="clear" w:color="auto" w:fill="auto"/>
            <w:vAlign w:val="center"/>
          </w:tcPr>
          <w:p w:rsidR="00CA549A" w:rsidRPr="00137B58" w:rsidRDefault="00CA549A" w:rsidP="0099784D">
            <w:pPr>
              <w:shd w:val="clear" w:color="auto" w:fill="FFFFFF" w:themeFill="background1"/>
              <w:spacing w:line="240" w:lineRule="auto"/>
              <w:ind w:firstLine="0"/>
              <w:jc w:val="center"/>
              <w:rPr>
                <w:rFonts w:eastAsia="Calibri"/>
                <w:b/>
                <w:sz w:val="24"/>
                <w:szCs w:val="24"/>
                <w:lang w:eastAsia="en-US"/>
              </w:rPr>
            </w:pPr>
            <w:r w:rsidRPr="00137B58">
              <w:rPr>
                <w:rFonts w:eastAsia="Calibri"/>
                <w:b/>
                <w:sz w:val="24"/>
                <w:szCs w:val="24"/>
                <w:lang w:eastAsia="en-US"/>
              </w:rPr>
              <w:t>2022 год</w:t>
            </w:r>
          </w:p>
        </w:tc>
        <w:tc>
          <w:tcPr>
            <w:tcW w:w="2693" w:type="dxa"/>
            <w:shd w:val="clear" w:color="auto" w:fill="auto"/>
            <w:vAlign w:val="center"/>
          </w:tcPr>
          <w:p w:rsidR="00CA549A" w:rsidRPr="00137B58" w:rsidRDefault="00CA549A" w:rsidP="0099784D">
            <w:pPr>
              <w:shd w:val="clear" w:color="auto" w:fill="FFFFFF" w:themeFill="background1"/>
              <w:spacing w:line="240" w:lineRule="auto"/>
              <w:ind w:firstLine="0"/>
              <w:jc w:val="center"/>
              <w:rPr>
                <w:rFonts w:eastAsia="Calibri"/>
                <w:b/>
                <w:sz w:val="24"/>
                <w:szCs w:val="24"/>
                <w:lang w:eastAsia="en-US"/>
              </w:rPr>
            </w:pPr>
            <w:r w:rsidRPr="00137B58">
              <w:rPr>
                <w:rFonts w:eastAsia="Calibri"/>
                <w:b/>
                <w:sz w:val="24"/>
                <w:szCs w:val="24"/>
                <w:lang w:eastAsia="en-US"/>
              </w:rPr>
              <w:t xml:space="preserve">2023 год </w:t>
            </w:r>
          </w:p>
          <w:p w:rsidR="00CA549A" w:rsidRPr="00513E28" w:rsidRDefault="00CA549A" w:rsidP="0099784D">
            <w:pPr>
              <w:shd w:val="clear" w:color="auto" w:fill="FFFFFF" w:themeFill="background1"/>
              <w:spacing w:line="240" w:lineRule="auto"/>
              <w:ind w:firstLine="0"/>
              <w:jc w:val="center"/>
              <w:rPr>
                <w:rFonts w:eastAsia="Calibri"/>
                <w:sz w:val="24"/>
                <w:szCs w:val="24"/>
                <w:lang w:eastAsia="en-US"/>
              </w:rPr>
            </w:pPr>
            <w:r w:rsidRPr="00513E28">
              <w:rPr>
                <w:rFonts w:eastAsia="Calibri"/>
                <w:sz w:val="24"/>
                <w:szCs w:val="24"/>
                <w:lang w:eastAsia="en-US"/>
              </w:rPr>
              <w:t>(на 1 июля 2023 года)</w:t>
            </w:r>
          </w:p>
        </w:tc>
      </w:tr>
      <w:tr w:rsidR="00CA549A" w:rsidRPr="00137B58" w:rsidTr="00096B45">
        <w:tc>
          <w:tcPr>
            <w:tcW w:w="2410" w:type="dxa"/>
            <w:shd w:val="clear" w:color="auto" w:fill="auto"/>
            <w:vAlign w:val="center"/>
          </w:tcPr>
          <w:p w:rsidR="00CA549A" w:rsidRPr="00137B58" w:rsidRDefault="00CA549A" w:rsidP="0099784D">
            <w:pPr>
              <w:shd w:val="clear" w:color="auto" w:fill="FFFFFF" w:themeFill="background1"/>
              <w:spacing w:line="240" w:lineRule="auto"/>
              <w:ind w:firstLine="0"/>
              <w:jc w:val="center"/>
              <w:rPr>
                <w:rFonts w:eastAsia="Calibri"/>
                <w:bCs/>
                <w:sz w:val="24"/>
                <w:szCs w:val="24"/>
                <w:lang w:eastAsia="en-US"/>
              </w:rPr>
            </w:pPr>
            <w:r w:rsidRPr="00137B58">
              <w:rPr>
                <w:rFonts w:eastAsia="Calibri"/>
                <w:bCs/>
                <w:sz w:val="24"/>
                <w:szCs w:val="24"/>
                <w:lang w:eastAsia="en-US"/>
              </w:rPr>
              <w:t>0,002 %</w:t>
            </w:r>
          </w:p>
        </w:tc>
        <w:tc>
          <w:tcPr>
            <w:tcW w:w="2126" w:type="dxa"/>
            <w:shd w:val="clear" w:color="auto" w:fill="auto"/>
            <w:vAlign w:val="center"/>
          </w:tcPr>
          <w:p w:rsidR="00CA549A" w:rsidRPr="00137B58" w:rsidRDefault="00CA549A" w:rsidP="0099784D">
            <w:pPr>
              <w:shd w:val="clear" w:color="auto" w:fill="FFFFFF" w:themeFill="background1"/>
              <w:spacing w:line="240" w:lineRule="auto"/>
              <w:ind w:firstLine="0"/>
              <w:jc w:val="center"/>
              <w:rPr>
                <w:rFonts w:eastAsia="Calibri"/>
                <w:bCs/>
                <w:sz w:val="24"/>
                <w:szCs w:val="24"/>
                <w:lang w:eastAsia="en-US"/>
              </w:rPr>
            </w:pPr>
            <w:r w:rsidRPr="00137B58">
              <w:rPr>
                <w:rFonts w:eastAsia="Calibri"/>
                <w:bCs/>
                <w:sz w:val="24"/>
                <w:szCs w:val="24"/>
                <w:lang w:eastAsia="en-US"/>
              </w:rPr>
              <w:t>0,016%</w:t>
            </w:r>
          </w:p>
        </w:tc>
        <w:tc>
          <w:tcPr>
            <w:tcW w:w="2410" w:type="dxa"/>
            <w:shd w:val="clear" w:color="auto" w:fill="auto"/>
            <w:vAlign w:val="center"/>
          </w:tcPr>
          <w:p w:rsidR="00CA549A" w:rsidRPr="00137B58" w:rsidRDefault="00CA549A" w:rsidP="0099784D">
            <w:pPr>
              <w:shd w:val="clear" w:color="auto" w:fill="FFFFFF" w:themeFill="background1"/>
              <w:spacing w:line="240" w:lineRule="auto"/>
              <w:ind w:firstLine="0"/>
              <w:jc w:val="center"/>
              <w:rPr>
                <w:rFonts w:eastAsia="Calibri"/>
                <w:bCs/>
                <w:sz w:val="24"/>
                <w:szCs w:val="24"/>
                <w:lang w:eastAsia="en-US"/>
              </w:rPr>
            </w:pPr>
            <w:r w:rsidRPr="00137B58">
              <w:rPr>
                <w:rFonts w:eastAsia="Calibri"/>
                <w:bCs/>
                <w:sz w:val="24"/>
                <w:szCs w:val="24"/>
                <w:lang w:eastAsia="en-US"/>
              </w:rPr>
              <w:t>1,4 %</w:t>
            </w:r>
          </w:p>
        </w:tc>
        <w:tc>
          <w:tcPr>
            <w:tcW w:w="2693" w:type="dxa"/>
            <w:shd w:val="clear" w:color="auto" w:fill="auto"/>
            <w:vAlign w:val="center"/>
          </w:tcPr>
          <w:p w:rsidR="00CA549A" w:rsidRPr="00137B58" w:rsidRDefault="00CA549A" w:rsidP="0099784D">
            <w:pPr>
              <w:shd w:val="clear" w:color="auto" w:fill="FFFFFF" w:themeFill="background1"/>
              <w:spacing w:line="240" w:lineRule="auto"/>
              <w:ind w:firstLine="0"/>
              <w:jc w:val="center"/>
              <w:rPr>
                <w:rFonts w:eastAsia="Calibri"/>
                <w:bCs/>
                <w:sz w:val="24"/>
                <w:szCs w:val="24"/>
                <w:lang w:eastAsia="en-US"/>
              </w:rPr>
            </w:pPr>
            <w:r w:rsidRPr="00137B58">
              <w:rPr>
                <w:rFonts w:eastAsia="Calibri"/>
                <w:bCs/>
                <w:sz w:val="24"/>
                <w:szCs w:val="24"/>
                <w:lang w:eastAsia="en-US"/>
              </w:rPr>
              <w:t>3,2 %</w:t>
            </w:r>
          </w:p>
        </w:tc>
      </w:tr>
    </w:tbl>
    <w:p w:rsidR="00CA549A" w:rsidRPr="00A956AF" w:rsidRDefault="00CA549A" w:rsidP="00CA549A">
      <w:pPr>
        <w:shd w:val="clear" w:color="auto" w:fill="FFFFFF" w:themeFill="background1"/>
        <w:spacing w:line="240" w:lineRule="auto"/>
        <w:rPr>
          <w:sz w:val="20"/>
          <w:szCs w:val="20"/>
        </w:rPr>
      </w:pPr>
    </w:p>
    <w:p w:rsidR="00CA549A" w:rsidRPr="00A956AF" w:rsidRDefault="00CA549A" w:rsidP="008521AC">
      <w:pPr>
        <w:shd w:val="clear" w:color="auto" w:fill="FFFFFF" w:themeFill="background1"/>
        <w:spacing w:line="240" w:lineRule="auto"/>
        <w:rPr>
          <w:bCs/>
          <w:iCs/>
          <w:sz w:val="24"/>
          <w:szCs w:val="24"/>
        </w:rPr>
      </w:pPr>
      <w:r w:rsidRPr="00A956AF">
        <w:rPr>
          <w:sz w:val="24"/>
          <w:szCs w:val="24"/>
        </w:rPr>
        <w:t xml:space="preserve">Таким образом, </w:t>
      </w:r>
      <w:r>
        <w:rPr>
          <w:sz w:val="24"/>
          <w:szCs w:val="24"/>
        </w:rPr>
        <w:t xml:space="preserve">начиная </w:t>
      </w:r>
      <w:r w:rsidRPr="00A956AF">
        <w:rPr>
          <w:bCs/>
          <w:iCs/>
          <w:sz w:val="24"/>
          <w:szCs w:val="24"/>
        </w:rPr>
        <w:t xml:space="preserve">с </w:t>
      </w:r>
      <w:r>
        <w:rPr>
          <w:bCs/>
          <w:iCs/>
          <w:sz w:val="24"/>
          <w:szCs w:val="24"/>
        </w:rPr>
        <w:t>2020 года на реализацию</w:t>
      </w:r>
      <w:r w:rsidRPr="00A956AF">
        <w:rPr>
          <w:bCs/>
          <w:iCs/>
          <w:sz w:val="24"/>
          <w:szCs w:val="24"/>
        </w:rPr>
        <w:t xml:space="preserve"> мероприятия по софинансированию расходов на финансовое обеспечение осуществления выплат за выявление </w:t>
      </w:r>
      <w:r>
        <w:rPr>
          <w:bCs/>
          <w:iCs/>
          <w:sz w:val="24"/>
          <w:szCs w:val="24"/>
        </w:rPr>
        <w:t xml:space="preserve">онкозаболеваний медицинскими организациями </w:t>
      </w:r>
      <w:r w:rsidRPr="00A956AF">
        <w:rPr>
          <w:bCs/>
          <w:iCs/>
          <w:sz w:val="24"/>
          <w:szCs w:val="24"/>
        </w:rPr>
        <w:t xml:space="preserve">использовано всего 4 071,4 тыс. рублей, или 0,2 % предусмотренных </w:t>
      </w:r>
      <w:r>
        <w:rPr>
          <w:bCs/>
          <w:iCs/>
          <w:sz w:val="24"/>
          <w:szCs w:val="24"/>
        </w:rPr>
        <w:t xml:space="preserve">на указанные цели </w:t>
      </w:r>
      <w:r w:rsidRPr="00A956AF">
        <w:rPr>
          <w:bCs/>
          <w:iCs/>
          <w:sz w:val="24"/>
          <w:szCs w:val="24"/>
        </w:rPr>
        <w:t>средств с 2020 по 2023 год (2 552 495,0 тыс. рублей).</w:t>
      </w:r>
    </w:p>
    <w:p w:rsidR="00CA549A" w:rsidRPr="00B702B2" w:rsidRDefault="00CA549A" w:rsidP="008521AC">
      <w:pPr>
        <w:shd w:val="clear" w:color="auto" w:fill="FFFFFF" w:themeFill="background1"/>
        <w:spacing w:line="240" w:lineRule="auto"/>
        <w:rPr>
          <w:bCs/>
          <w:iCs/>
          <w:sz w:val="24"/>
          <w:szCs w:val="24"/>
        </w:rPr>
      </w:pPr>
      <w:r w:rsidRPr="00B702B2">
        <w:rPr>
          <w:bCs/>
          <w:iCs/>
          <w:sz w:val="24"/>
          <w:szCs w:val="24"/>
        </w:rPr>
        <w:t xml:space="preserve">При расчете расходов на финансовое обеспечение распределения межбюджетных трансфертов на 2024–2026 годы на </w:t>
      </w:r>
      <w:r>
        <w:rPr>
          <w:bCs/>
          <w:iCs/>
          <w:sz w:val="24"/>
          <w:szCs w:val="24"/>
        </w:rPr>
        <w:t>осуществление</w:t>
      </w:r>
      <w:r w:rsidRPr="00B702B2">
        <w:rPr>
          <w:bCs/>
          <w:iCs/>
          <w:sz w:val="24"/>
          <w:szCs w:val="24"/>
        </w:rPr>
        <w:t xml:space="preserve"> денежных выплат стимулирующего характера медицинским работникам за выявление онкологических заболеваний в ходе диспансеризации и профилактических медицинских осмотров населения прогнозное число впервые выявленных случаев злокачественных заболеваний </w:t>
      </w:r>
      <w:r>
        <w:rPr>
          <w:bCs/>
          <w:iCs/>
          <w:sz w:val="24"/>
          <w:szCs w:val="24"/>
        </w:rPr>
        <w:t>на 2024 год составляет 44 443 </w:t>
      </w:r>
      <w:r w:rsidRPr="00B702B2">
        <w:rPr>
          <w:bCs/>
          <w:iCs/>
          <w:sz w:val="24"/>
          <w:szCs w:val="24"/>
        </w:rPr>
        <w:t xml:space="preserve">случая, на 2025 год – 45 616 случаев, на 2026 год – 46 789 случаев (итого за 3 года </w:t>
      </w:r>
      <w:r>
        <w:rPr>
          <w:bCs/>
          <w:iCs/>
          <w:sz w:val="24"/>
          <w:szCs w:val="24"/>
        </w:rPr>
        <w:t xml:space="preserve">запланировано </w:t>
      </w:r>
      <w:r w:rsidRPr="00B702B2">
        <w:rPr>
          <w:b/>
          <w:bCs/>
          <w:iCs/>
          <w:sz w:val="24"/>
          <w:szCs w:val="24"/>
        </w:rPr>
        <w:t>136 848 случаев</w:t>
      </w:r>
      <w:r w:rsidRPr="00B702B2">
        <w:rPr>
          <w:bCs/>
          <w:iCs/>
          <w:sz w:val="24"/>
          <w:szCs w:val="24"/>
        </w:rPr>
        <w:t>).</w:t>
      </w:r>
    </w:p>
    <w:p w:rsidR="00546160" w:rsidRDefault="00CA549A" w:rsidP="008521AC">
      <w:pPr>
        <w:shd w:val="clear" w:color="auto" w:fill="FFFFFF" w:themeFill="background1"/>
        <w:spacing w:line="240" w:lineRule="auto"/>
        <w:rPr>
          <w:bCs/>
          <w:iCs/>
          <w:sz w:val="24"/>
          <w:szCs w:val="24"/>
        </w:rPr>
      </w:pPr>
      <w:r w:rsidRPr="00B702B2">
        <w:rPr>
          <w:bCs/>
          <w:iCs/>
          <w:sz w:val="24"/>
          <w:szCs w:val="24"/>
        </w:rPr>
        <w:t xml:space="preserve">При этом за 3,5 года </w:t>
      </w:r>
      <w:r w:rsidR="00546160">
        <w:rPr>
          <w:bCs/>
          <w:iCs/>
          <w:sz w:val="24"/>
          <w:szCs w:val="24"/>
        </w:rPr>
        <w:t xml:space="preserve">медицинским работникам фактически осуществлено денежных выплат стимулирующего характера только за </w:t>
      </w:r>
      <w:r w:rsidR="00546160" w:rsidRPr="00546160">
        <w:rPr>
          <w:b/>
          <w:bCs/>
          <w:iCs/>
          <w:sz w:val="24"/>
          <w:szCs w:val="24"/>
        </w:rPr>
        <w:t>2 846 случаев</w:t>
      </w:r>
      <w:r w:rsidR="00546160">
        <w:rPr>
          <w:bCs/>
          <w:iCs/>
          <w:sz w:val="24"/>
          <w:szCs w:val="24"/>
        </w:rPr>
        <w:t xml:space="preserve"> онкологических заболеваний, выявленных в ходе проведения диспансеризации и профилактических медицинских осмотров населения.</w:t>
      </w:r>
    </w:p>
    <w:p w:rsidR="00546160" w:rsidRDefault="00CA549A" w:rsidP="008521AC">
      <w:pPr>
        <w:shd w:val="clear" w:color="auto" w:fill="FFFFFF" w:themeFill="background1"/>
        <w:spacing w:line="240" w:lineRule="auto"/>
        <w:rPr>
          <w:bCs/>
          <w:iCs/>
          <w:sz w:val="24"/>
          <w:szCs w:val="24"/>
        </w:rPr>
      </w:pPr>
      <w:r w:rsidRPr="00B702B2">
        <w:rPr>
          <w:bCs/>
          <w:iCs/>
          <w:sz w:val="24"/>
          <w:szCs w:val="24"/>
        </w:rPr>
        <w:lastRenderedPageBreak/>
        <w:t xml:space="preserve">Таким образом, несмотря на стойкую тенденцию к низкому освоению медицинскими организациями средств НСЗ ФОМС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r w:rsidR="00546160">
        <w:rPr>
          <w:bCs/>
          <w:iCs/>
          <w:sz w:val="24"/>
          <w:szCs w:val="24"/>
        </w:rPr>
        <w:t>прогнозируемый размер межбюджетного трансферта на указанные цели на 2024 год составил 81 111,</w:t>
      </w:r>
      <w:r w:rsidR="0035292B">
        <w:rPr>
          <w:bCs/>
          <w:iCs/>
          <w:sz w:val="24"/>
          <w:szCs w:val="24"/>
        </w:rPr>
        <w:t>3 тыс. рублей, или 150,2 %  утвержденного показателя</w:t>
      </w:r>
      <w:r w:rsidR="00546160">
        <w:rPr>
          <w:bCs/>
          <w:iCs/>
          <w:sz w:val="24"/>
          <w:szCs w:val="24"/>
        </w:rPr>
        <w:t xml:space="preserve"> на 2023 год.</w:t>
      </w:r>
    </w:p>
    <w:p w:rsidR="00CA549A" w:rsidRPr="00697D97" w:rsidRDefault="00CA549A" w:rsidP="008521AC">
      <w:pPr>
        <w:shd w:val="clear" w:color="auto" w:fill="FFFFFF" w:themeFill="background1"/>
        <w:spacing w:line="240" w:lineRule="auto"/>
        <w:rPr>
          <w:bCs/>
          <w:color w:val="000000" w:themeColor="text1"/>
          <w:sz w:val="24"/>
          <w:szCs w:val="24"/>
          <w:lang w:bidi="ru-RU"/>
        </w:rPr>
      </w:pPr>
      <w:r>
        <w:rPr>
          <w:b/>
          <w:bCs/>
          <w:color w:val="000000" w:themeColor="text1"/>
          <w:sz w:val="24"/>
          <w:szCs w:val="24"/>
          <w:lang w:bidi="ru-RU"/>
        </w:rPr>
        <w:t>5.2.6</w:t>
      </w:r>
      <w:r w:rsidRPr="006846E1">
        <w:rPr>
          <w:b/>
          <w:bCs/>
          <w:color w:val="000000" w:themeColor="text1"/>
          <w:sz w:val="24"/>
          <w:szCs w:val="24"/>
          <w:lang w:bidi="ru-RU"/>
        </w:rPr>
        <w:t>.3</w:t>
      </w:r>
      <w:r w:rsidRPr="00697D97">
        <w:rPr>
          <w:b/>
          <w:bCs/>
          <w:color w:val="000000" w:themeColor="text1"/>
          <w:sz w:val="24"/>
          <w:szCs w:val="24"/>
          <w:lang w:bidi="ru-RU"/>
        </w:rPr>
        <w:t>.</w:t>
      </w:r>
      <w:r w:rsidRPr="00697D97">
        <w:rPr>
          <w:bCs/>
          <w:color w:val="000000" w:themeColor="text1"/>
          <w:sz w:val="24"/>
          <w:szCs w:val="24"/>
          <w:lang w:bidi="ru-RU"/>
        </w:rPr>
        <w:t xml:space="preserve"> В соответствии с частью 6</w:t>
      </w:r>
      <w:r w:rsidRPr="00697D97">
        <w:rPr>
          <w:bCs/>
          <w:color w:val="000000" w:themeColor="text1"/>
          <w:sz w:val="24"/>
          <w:szCs w:val="24"/>
          <w:vertAlign w:val="superscript"/>
          <w:lang w:bidi="ru-RU"/>
        </w:rPr>
        <w:t>6</w:t>
      </w:r>
      <w:r w:rsidRPr="00697D97">
        <w:rPr>
          <w:bCs/>
          <w:color w:val="000000" w:themeColor="text1"/>
          <w:sz w:val="24"/>
          <w:szCs w:val="24"/>
          <w:lang w:bidi="ru-RU"/>
        </w:rPr>
        <w:t xml:space="preserve"> статьи 26 Федерального закона № 326-ФЗ средства НСЗ ТФОМС предусмотрены на цели, указанные в </w:t>
      </w:r>
      <w:hyperlink r:id="rId14" w:history="1">
        <w:r w:rsidRPr="00697D97">
          <w:rPr>
            <w:bCs/>
            <w:color w:val="000000" w:themeColor="text1"/>
            <w:sz w:val="24"/>
            <w:szCs w:val="24"/>
            <w:lang w:bidi="ru-RU"/>
          </w:rPr>
          <w:t>пункте 4 части 6</w:t>
        </w:r>
      </w:hyperlink>
      <w:r w:rsidRPr="00697D97">
        <w:rPr>
          <w:bCs/>
          <w:color w:val="000000" w:themeColor="text1"/>
          <w:sz w:val="24"/>
          <w:szCs w:val="24"/>
          <w:lang w:bidi="ru-RU"/>
        </w:rPr>
        <w:t xml:space="preserve"> статьи 26 </w:t>
      </w:r>
      <w:r w:rsidR="0035292B">
        <w:rPr>
          <w:bCs/>
          <w:color w:val="000000" w:themeColor="text1"/>
          <w:sz w:val="24"/>
          <w:szCs w:val="24"/>
          <w:lang w:bidi="ru-RU"/>
        </w:rPr>
        <w:t>указанного Федерального закона</w:t>
      </w:r>
      <w:r w:rsidRPr="00697D97">
        <w:rPr>
          <w:bCs/>
          <w:color w:val="000000" w:themeColor="text1"/>
          <w:sz w:val="24"/>
          <w:szCs w:val="24"/>
          <w:lang w:bidi="ru-RU"/>
        </w:rPr>
        <w:t xml:space="preserve">, для софинансирования расходов медицинских организаций на оплату труда врачей и среднего медицинского персонала. </w:t>
      </w:r>
    </w:p>
    <w:p w:rsidR="00CA549A" w:rsidRPr="00513E28" w:rsidRDefault="00CA549A" w:rsidP="008521AC">
      <w:pPr>
        <w:widowControl w:val="0"/>
        <w:shd w:val="clear" w:color="auto" w:fill="FFFFFF" w:themeFill="background1"/>
        <w:overflowPunct/>
        <w:autoSpaceDE/>
        <w:autoSpaceDN/>
        <w:adjustRightInd/>
        <w:spacing w:line="240" w:lineRule="auto"/>
        <w:textAlignment w:val="auto"/>
        <w:rPr>
          <w:bCs/>
          <w:sz w:val="24"/>
          <w:szCs w:val="24"/>
          <w:lang w:bidi="ru-RU"/>
        </w:rPr>
      </w:pPr>
      <w:r w:rsidRPr="00697D97">
        <w:rPr>
          <w:bCs/>
          <w:sz w:val="24"/>
          <w:szCs w:val="24"/>
          <w:lang w:bidi="ru-RU"/>
        </w:rPr>
        <w:t xml:space="preserve">Данные </w:t>
      </w:r>
      <w:r w:rsidR="0022246D">
        <w:rPr>
          <w:bCs/>
          <w:sz w:val="24"/>
          <w:szCs w:val="24"/>
          <w:lang w:bidi="ru-RU"/>
        </w:rPr>
        <w:t>об</w:t>
      </w:r>
      <w:r w:rsidRPr="00697D97">
        <w:rPr>
          <w:bCs/>
          <w:sz w:val="24"/>
          <w:szCs w:val="24"/>
          <w:lang w:bidi="ru-RU"/>
        </w:rPr>
        <w:t xml:space="preserve"> использовани</w:t>
      </w:r>
      <w:r w:rsidR="0022246D">
        <w:rPr>
          <w:bCs/>
          <w:sz w:val="24"/>
          <w:szCs w:val="24"/>
          <w:lang w:bidi="ru-RU"/>
        </w:rPr>
        <w:t>и</w:t>
      </w:r>
      <w:r w:rsidRPr="00697D97">
        <w:rPr>
          <w:bCs/>
          <w:sz w:val="24"/>
          <w:szCs w:val="24"/>
          <w:lang w:bidi="ru-RU"/>
        </w:rPr>
        <w:t xml:space="preserve"> </w:t>
      </w:r>
      <w:r w:rsidRPr="00513E28">
        <w:rPr>
          <w:bCs/>
          <w:sz w:val="24"/>
          <w:szCs w:val="24"/>
          <w:lang w:bidi="ru-RU"/>
        </w:rPr>
        <w:t xml:space="preserve">медицинскими организациями </w:t>
      </w:r>
      <w:r w:rsidRPr="00697D97">
        <w:rPr>
          <w:bCs/>
          <w:sz w:val="24"/>
          <w:szCs w:val="24"/>
          <w:lang w:bidi="ru-RU"/>
        </w:rPr>
        <w:t>средств</w:t>
      </w:r>
      <w:r>
        <w:rPr>
          <w:bCs/>
          <w:sz w:val="24"/>
          <w:szCs w:val="24"/>
          <w:lang w:bidi="ru-RU"/>
        </w:rPr>
        <w:t xml:space="preserve">, направляемых из </w:t>
      </w:r>
      <w:r w:rsidRPr="00697D97">
        <w:rPr>
          <w:bCs/>
          <w:sz w:val="24"/>
          <w:szCs w:val="24"/>
          <w:lang w:bidi="ru-RU"/>
        </w:rPr>
        <w:t xml:space="preserve">НСЗ Фонда </w:t>
      </w:r>
      <w:r>
        <w:rPr>
          <w:bCs/>
          <w:sz w:val="24"/>
          <w:szCs w:val="24"/>
          <w:lang w:bidi="ru-RU"/>
        </w:rPr>
        <w:t xml:space="preserve">в территориальные фонды ОМС с целью </w:t>
      </w:r>
      <w:r w:rsidRPr="00697D97">
        <w:rPr>
          <w:bCs/>
          <w:sz w:val="24"/>
          <w:szCs w:val="24"/>
          <w:lang w:bidi="ru-RU"/>
        </w:rPr>
        <w:t>софинансировани</w:t>
      </w:r>
      <w:r>
        <w:rPr>
          <w:bCs/>
          <w:sz w:val="24"/>
          <w:szCs w:val="24"/>
          <w:lang w:bidi="ru-RU"/>
        </w:rPr>
        <w:t>я</w:t>
      </w:r>
      <w:r w:rsidRPr="00513E28">
        <w:rPr>
          <w:bCs/>
          <w:sz w:val="24"/>
          <w:szCs w:val="24"/>
          <w:lang w:bidi="ru-RU"/>
        </w:rPr>
        <w:t xml:space="preserve"> оплаты труда врачей и с</w:t>
      </w:r>
      <w:r w:rsidRPr="00697D97">
        <w:rPr>
          <w:bCs/>
          <w:sz w:val="24"/>
          <w:szCs w:val="24"/>
          <w:lang w:bidi="ru-RU"/>
        </w:rPr>
        <w:t>реднего медицинского персонала (п</w:t>
      </w:r>
      <w:r>
        <w:rPr>
          <w:bCs/>
          <w:sz w:val="24"/>
          <w:szCs w:val="24"/>
          <w:lang w:bidi="ru-RU"/>
        </w:rPr>
        <w:t>о итогам 4 </w:t>
      </w:r>
      <w:r w:rsidRPr="00513E28">
        <w:rPr>
          <w:bCs/>
          <w:sz w:val="24"/>
          <w:szCs w:val="24"/>
          <w:lang w:bidi="ru-RU"/>
        </w:rPr>
        <w:t>предыдущих лет, а также по оперативным данным за 2023 </w:t>
      </w:r>
      <w:r w:rsidRPr="00697D97">
        <w:rPr>
          <w:bCs/>
          <w:sz w:val="24"/>
          <w:szCs w:val="24"/>
          <w:lang w:bidi="ru-RU"/>
        </w:rPr>
        <w:t xml:space="preserve">год </w:t>
      </w:r>
      <w:r w:rsidRPr="00513E28">
        <w:rPr>
          <w:bCs/>
          <w:sz w:val="24"/>
          <w:szCs w:val="24"/>
          <w:lang w:bidi="ru-RU"/>
        </w:rPr>
        <w:t>по состоянию на 1 июля 2023 г.), представлены в таблице</w:t>
      </w:r>
      <w:r w:rsidRPr="00697D97">
        <w:rPr>
          <w:bCs/>
          <w:sz w:val="24"/>
          <w:szCs w:val="24"/>
          <w:lang w:bidi="ru-RU"/>
        </w:rPr>
        <w:t xml:space="preserve"> 11</w:t>
      </w:r>
      <w:r w:rsidRPr="00513E28">
        <w:rPr>
          <w:bCs/>
          <w:sz w:val="24"/>
          <w:szCs w:val="24"/>
          <w:lang w:bidi="ru-RU"/>
        </w:rPr>
        <w:t xml:space="preserve">. </w:t>
      </w:r>
    </w:p>
    <w:p w:rsidR="00CA549A" w:rsidRPr="00513E28" w:rsidRDefault="00CA549A" w:rsidP="00CA549A">
      <w:pPr>
        <w:widowControl w:val="0"/>
        <w:shd w:val="clear" w:color="auto" w:fill="FFFFFF" w:themeFill="background1"/>
        <w:overflowPunct/>
        <w:autoSpaceDE/>
        <w:autoSpaceDN/>
        <w:adjustRightInd/>
        <w:spacing w:line="240" w:lineRule="auto"/>
        <w:ind w:firstLine="0"/>
        <w:jc w:val="right"/>
        <w:textAlignment w:val="auto"/>
        <w:rPr>
          <w:bCs/>
          <w:sz w:val="24"/>
          <w:szCs w:val="24"/>
          <w:lang w:bidi="ru-RU"/>
        </w:rPr>
      </w:pPr>
      <w:r w:rsidRPr="00513E28">
        <w:rPr>
          <w:bCs/>
          <w:sz w:val="24"/>
          <w:szCs w:val="24"/>
          <w:lang w:bidi="ru-RU"/>
        </w:rPr>
        <w:t>Таблица</w:t>
      </w:r>
      <w:r w:rsidRPr="00B27538">
        <w:rPr>
          <w:bCs/>
          <w:sz w:val="24"/>
          <w:szCs w:val="24"/>
          <w:lang w:bidi="ru-RU"/>
        </w:rPr>
        <w:t xml:space="preserve"> 11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843"/>
        <w:gridCol w:w="1843"/>
        <w:gridCol w:w="1984"/>
        <w:gridCol w:w="2381"/>
      </w:tblGrid>
      <w:tr w:rsidR="00CA549A" w:rsidRPr="00513E28" w:rsidTr="00096B45">
        <w:tc>
          <w:tcPr>
            <w:tcW w:w="9639" w:type="dxa"/>
            <w:gridSpan w:val="5"/>
            <w:shd w:val="clear" w:color="auto" w:fill="auto"/>
            <w:vAlign w:val="center"/>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Объем предусмотренных средств НСЗ ФОМС на оплату труда врачей и среднего медицинского персонала (за 2023 год – направленных)</w:t>
            </w:r>
          </w:p>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20"/>
                <w:szCs w:val="20"/>
                <w:lang w:bidi="ru-RU"/>
              </w:rPr>
            </w:pPr>
            <w:r w:rsidRPr="00513E28">
              <w:rPr>
                <w:bCs/>
                <w:sz w:val="20"/>
                <w:szCs w:val="20"/>
                <w:lang w:bidi="ru-RU"/>
              </w:rPr>
              <w:t>(тыс. рублей)</w:t>
            </w:r>
          </w:p>
        </w:tc>
      </w:tr>
      <w:tr w:rsidR="00CA549A" w:rsidRPr="00513E28" w:rsidTr="00096B45">
        <w:trPr>
          <w:trHeight w:val="443"/>
        </w:trPr>
        <w:tc>
          <w:tcPr>
            <w:tcW w:w="1588"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2019 год</w:t>
            </w:r>
          </w:p>
        </w:tc>
        <w:tc>
          <w:tcPr>
            <w:tcW w:w="1843"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2020 год</w:t>
            </w:r>
          </w:p>
        </w:tc>
        <w:tc>
          <w:tcPr>
            <w:tcW w:w="1843"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2021 год</w:t>
            </w:r>
          </w:p>
        </w:tc>
        <w:tc>
          <w:tcPr>
            <w:tcW w:w="1984"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2022 год</w:t>
            </w:r>
          </w:p>
        </w:tc>
        <w:tc>
          <w:tcPr>
            <w:tcW w:w="2381"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2023 год</w:t>
            </w:r>
          </w:p>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на 01.07.2023</w:t>
            </w:r>
          </w:p>
        </w:tc>
      </w:tr>
      <w:tr w:rsidR="00CA549A" w:rsidRPr="00513E28" w:rsidTr="00096B45">
        <w:tc>
          <w:tcPr>
            <w:tcW w:w="1588"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20"/>
                <w:szCs w:val="20"/>
                <w:lang w:bidi="ru-RU"/>
              </w:rPr>
            </w:pPr>
            <w:r w:rsidRPr="00513E28">
              <w:rPr>
                <w:bCs/>
                <w:sz w:val="20"/>
                <w:szCs w:val="20"/>
                <w:lang w:bidi="ru-RU"/>
              </w:rPr>
              <w:t>12 295 164,3</w:t>
            </w:r>
          </w:p>
        </w:tc>
        <w:tc>
          <w:tcPr>
            <w:tcW w:w="1843"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20"/>
                <w:szCs w:val="20"/>
                <w:lang w:bidi="ru-RU"/>
              </w:rPr>
            </w:pPr>
            <w:r w:rsidRPr="00513E28">
              <w:rPr>
                <w:bCs/>
                <w:sz w:val="20"/>
                <w:szCs w:val="20"/>
                <w:lang w:bidi="ru-RU"/>
              </w:rPr>
              <w:t>18 344 044,8</w:t>
            </w:r>
          </w:p>
        </w:tc>
        <w:tc>
          <w:tcPr>
            <w:tcW w:w="1843"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20"/>
                <w:szCs w:val="20"/>
                <w:lang w:bidi="ru-RU"/>
              </w:rPr>
            </w:pPr>
            <w:r w:rsidRPr="00513E28">
              <w:rPr>
                <w:bCs/>
                <w:sz w:val="20"/>
                <w:szCs w:val="20"/>
                <w:lang w:bidi="ru-RU"/>
              </w:rPr>
              <w:t>18 344 044,8</w:t>
            </w:r>
          </w:p>
        </w:tc>
        <w:tc>
          <w:tcPr>
            <w:tcW w:w="1984"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20"/>
                <w:szCs w:val="20"/>
                <w:lang w:bidi="ru-RU"/>
              </w:rPr>
            </w:pPr>
            <w:r w:rsidRPr="00513E28">
              <w:rPr>
                <w:bCs/>
                <w:sz w:val="20"/>
                <w:szCs w:val="20"/>
                <w:lang w:bidi="ru-RU"/>
              </w:rPr>
              <w:t>17 303 640,3</w:t>
            </w:r>
          </w:p>
        </w:tc>
        <w:tc>
          <w:tcPr>
            <w:tcW w:w="2381"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20"/>
                <w:szCs w:val="20"/>
                <w:lang w:bidi="ru-RU"/>
              </w:rPr>
            </w:pPr>
            <w:r w:rsidRPr="00513E28">
              <w:rPr>
                <w:bCs/>
                <w:sz w:val="20"/>
                <w:szCs w:val="20"/>
                <w:lang w:bidi="ru-RU"/>
              </w:rPr>
              <w:t>3 250 994,4</w:t>
            </w:r>
          </w:p>
        </w:tc>
      </w:tr>
    </w:tbl>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20"/>
          <w:szCs w:val="20"/>
          <w:lang w:bidi="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1843"/>
        <w:gridCol w:w="1843"/>
        <w:gridCol w:w="1984"/>
        <w:gridCol w:w="2382"/>
      </w:tblGrid>
      <w:tr w:rsidR="00CA549A" w:rsidRPr="00513E28" w:rsidTr="00096B45">
        <w:tc>
          <w:tcPr>
            <w:tcW w:w="9639" w:type="dxa"/>
            <w:gridSpan w:val="5"/>
            <w:shd w:val="clear" w:color="auto" w:fill="auto"/>
            <w:vAlign w:val="center"/>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Из них использовано</w:t>
            </w:r>
          </w:p>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w:t>
            </w:r>
            <w:r w:rsidRPr="00513E28">
              <w:rPr>
                <w:bCs/>
                <w:sz w:val="20"/>
                <w:szCs w:val="20"/>
                <w:lang w:bidi="ru-RU"/>
              </w:rPr>
              <w:t>тыс. рублей)</w:t>
            </w:r>
          </w:p>
        </w:tc>
      </w:tr>
      <w:tr w:rsidR="00CA549A" w:rsidRPr="00513E28" w:rsidTr="00096B45">
        <w:tc>
          <w:tcPr>
            <w:tcW w:w="1587"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2019 год</w:t>
            </w:r>
          </w:p>
        </w:tc>
        <w:tc>
          <w:tcPr>
            <w:tcW w:w="1843"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2020 год</w:t>
            </w:r>
          </w:p>
        </w:tc>
        <w:tc>
          <w:tcPr>
            <w:tcW w:w="1843"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2021 год</w:t>
            </w:r>
          </w:p>
        </w:tc>
        <w:tc>
          <w:tcPr>
            <w:tcW w:w="1984"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2022 год</w:t>
            </w:r>
          </w:p>
        </w:tc>
        <w:tc>
          <w:tcPr>
            <w:tcW w:w="2382"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2023 год</w:t>
            </w:r>
          </w:p>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на 01.07.2023</w:t>
            </w:r>
          </w:p>
        </w:tc>
      </w:tr>
      <w:tr w:rsidR="00CA549A" w:rsidRPr="00513E28" w:rsidTr="00096B45">
        <w:tc>
          <w:tcPr>
            <w:tcW w:w="1587"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20"/>
                <w:szCs w:val="20"/>
                <w:lang w:bidi="ru-RU"/>
              </w:rPr>
            </w:pPr>
            <w:r w:rsidRPr="00513E28">
              <w:rPr>
                <w:bCs/>
                <w:sz w:val="20"/>
                <w:szCs w:val="20"/>
                <w:lang w:bidi="ru-RU"/>
              </w:rPr>
              <w:t>3 061 599,4</w:t>
            </w:r>
          </w:p>
        </w:tc>
        <w:tc>
          <w:tcPr>
            <w:tcW w:w="1843"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20"/>
                <w:szCs w:val="20"/>
                <w:lang w:bidi="ru-RU"/>
              </w:rPr>
            </w:pPr>
            <w:r w:rsidRPr="00513E28">
              <w:rPr>
                <w:bCs/>
                <w:sz w:val="20"/>
                <w:szCs w:val="20"/>
                <w:lang w:bidi="ru-RU"/>
              </w:rPr>
              <w:t>2 806 947,8</w:t>
            </w:r>
          </w:p>
        </w:tc>
        <w:tc>
          <w:tcPr>
            <w:tcW w:w="1843"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20"/>
                <w:szCs w:val="20"/>
                <w:lang w:bidi="ru-RU"/>
              </w:rPr>
            </w:pPr>
            <w:r w:rsidRPr="00513E28">
              <w:rPr>
                <w:bCs/>
                <w:sz w:val="20"/>
                <w:szCs w:val="20"/>
                <w:lang w:bidi="ru-RU"/>
              </w:rPr>
              <w:t>2 403 444,5</w:t>
            </w:r>
          </w:p>
        </w:tc>
        <w:tc>
          <w:tcPr>
            <w:tcW w:w="1984"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20"/>
                <w:szCs w:val="20"/>
                <w:lang w:bidi="ru-RU"/>
              </w:rPr>
            </w:pPr>
            <w:r w:rsidRPr="00513E28">
              <w:rPr>
                <w:bCs/>
                <w:sz w:val="20"/>
                <w:szCs w:val="20"/>
                <w:lang w:bidi="ru-RU"/>
              </w:rPr>
              <w:t>3 469 284,5</w:t>
            </w:r>
          </w:p>
        </w:tc>
        <w:tc>
          <w:tcPr>
            <w:tcW w:w="2382"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20"/>
                <w:szCs w:val="20"/>
                <w:lang w:bidi="ru-RU"/>
              </w:rPr>
            </w:pPr>
            <w:r w:rsidRPr="00513E28">
              <w:rPr>
                <w:bCs/>
                <w:sz w:val="20"/>
                <w:szCs w:val="20"/>
                <w:lang w:bidi="ru-RU"/>
              </w:rPr>
              <w:t>1 466 436,8</w:t>
            </w:r>
          </w:p>
        </w:tc>
      </w:tr>
    </w:tbl>
    <w:p w:rsidR="00CA549A" w:rsidRPr="00513E28" w:rsidRDefault="00CA549A" w:rsidP="00CA549A">
      <w:pPr>
        <w:widowControl w:val="0"/>
        <w:shd w:val="clear" w:color="auto" w:fill="FFFFFF" w:themeFill="background1"/>
        <w:overflowPunct/>
        <w:autoSpaceDE/>
        <w:autoSpaceDN/>
        <w:adjustRightInd/>
        <w:spacing w:line="240" w:lineRule="auto"/>
        <w:ind w:firstLine="0"/>
        <w:jc w:val="left"/>
        <w:textAlignment w:val="auto"/>
        <w:rPr>
          <w:bCs/>
          <w:sz w:val="20"/>
          <w:szCs w:val="20"/>
          <w:lang w:bidi="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1843"/>
        <w:gridCol w:w="1843"/>
        <w:gridCol w:w="1984"/>
        <w:gridCol w:w="2382"/>
      </w:tblGrid>
      <w:tr w:rsidR="00CA549A" w:rsidRPr="00513E28" w:rsidTr="00096B45">
        <w:tc>
          <w:tcPr>
            <w:tcW w:w="9639" w:type="dxa"/>
            <w:gridSpan w:val="5"/>
            <w:shd w:val="clear" w:color="auto" w:fill="auto"/>
            <w:vAlign w:val="center"/>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Исполнение,</w:t>
            </w:r>
          </w:p>
          <w:p w:rsidR="00CA549A" w:rsidRPr="004E38DA"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20"/>
                <w:szCs w:val="20"/>
                <w:lang w:bidi="ru-RU"/>
              </w:rPr>
            </w:pPr>
            <w:r w:rsidRPr="004E38DA">
              <w:rPr>
                <w:bCs/>
                <w:sz w:val="20"/>
                <w:szCs w:val="20"/>
                <w:lang w:bidi="ru-RU"/>
              </w:rPr>
              <w:t>%</w:t>
            </w:r>
          </w:p>
        </w:tc>
      </w:tr>
      <w:tr w:rsidR="00CA549A" w:rsidRPr="00513E28" w:rsidTr="00096B45">
        <w:tc>
          <w:tcPr>
            <w:tcW w:w="1587"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2019 год</w:t>
            </w:r>
          </w:p>
        </w:tc>
        <w:tc>
          <w:tcPr>
            <w:tcW w:w="1843"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2020 год</w:t>
            </w:r>
          </w:p>
        </w:tc>
        <w:tc>
          <w:tcPr>
            <w:tcW w:w="1843"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2021 год</w:t>
            </w:r>
          </w:p>
        </w:tc>
        <w:tc>
          <w:tcPr>
            <w:tcW w:w="1984"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2022 год</w:t>
            </w:r>
          </w:p>
        </w:tc>
        <w:tc>
          <w:tcPr>
            <w:tcW w:w="2382"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2023 год</w:t>
            </w:r>
          </w:p>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20"/>
                <w:szCs w:val="20"/>
                <w:lang w:bidi="ru-RU"/>
              </w:rPr>
            </w:pPr>
            <w:r w:rsidRPr="00513E28">
              <w:rPr>
                <w:b/>
                <w:bCs/>
                <w:sz w:val="20"/>
                <w:szCs w:val="20"/>
                <w:lang w:bidi="ru-RU"/>
              </w:rPr>
              <w:t>на 01.07.2023</w:t>
            </w:r>
          </w:p>
        </w:tc>
      </w:tr>
      <w:tr w:rsidR="00CA549A" w:rsidRPr="00513E28" w:rsidTr="00096B45">
        <w:tc>
          <w:tcPr>
            <w:tcW w:w="1587"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20"/>
                <w:szCs w:val="20"/>
                <w:lang w:bidi="ru-RU"/>
              </w:rPr>
            </w:pPr>
            <w:r w:rsidRPr="00513E28">
              <w:rPr>
                <w:bCs/>
                <w:sz w:val="20"/>
                <w:szCs w:val="20"/>
                <w:lang w:bidi="ru-RU"/>
              </w:rPr>
              <w:t>24,9</w:t>
            </w:r>
          </w:p>
        </w:tc>
        <w:tc>
          <w:tcPr>
            <w:tcW w:w="1843"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20"/>
                <w:szCs w:val="20"/>
                <w:lang w:bidi="ru-RU"/>
              </w:rPr>
            </w:pPr>
            <w:r w:rsidRPr="00513E28">
              <w:rPr>
                <w:bCs/>
                <w:sz w:val="20"/>
                <w:szCs w:val="20"/>
                <w:lang w:bidi="ru-RU"/>
              </w:rPr>
              <w:t>15,3</w:t>
            </w:r>
          </w:p>
        </w:tc>
        <w:tc>
          <w:tcPr>
            <w:tcW w:w="1843"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20"/>
                <w:szCs w:val="20"/>
                <w:lang w:bidi="ru-RU"/>
              </w:rPr>
            </w:pPr>
            <w:r w:rsidRPr="00513E28">
              <w:rPr>
                <w:bCs/>
                <w:sz w:val="20"/>
                <w:szCs w:val="20"/>
                <w:lang w:bidi="ru-RU"/>
              </w:rPr>
              <w:t>13,1</w:t>
            </w:r>
          </w:p>
        </w:tc>
        <w:tc>
          <w:tcPr>
            <w:tcW w:w="1984"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20"/>
                <w:szCs w:val="20"/>
                <w:lang w:bidi="ru-RU"/>
              </w:rPr>
            </w:pPr>
            <w:r w:rsidRPr="00513E28">
              <w:rPr>
                <w:bCs/>
                <w:sz w:val="20"/>
                <w:szCs w:val="20"/>
                <w:lang w:bidi="ru-RU"/>
              </w:rPr>
              <w:t>20,1</w:t>
            </w:r>
          </w:p>
        </w:tc>
        <w:tc>
          <w:tcPr>
            <w:tcW w:w="2382"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20"/>
                <w:szCs w:val="20"/>
                <w:lang w:bidi="ru-RU"/>
              </w:rPr>
            </w:pPr>
            <w:r w:rsidRPr="00513E28">
              <w:rPr>
                <w:bCs/>
                <w:sz w:val="20"/>
                <w:szCs w:val="20"/>
                <w:lang w:bidi="ru-RU"/>
              </w:rPr>
              <w:t>45,1</w:t>
            </w:r>
          </w:p>
        </w:tc>
      </w:tr>
    </w:tbl>
    <w:p w:rsidR="00CA549A" w:rsidRPr="00513E28" w:rsidRDefault="00CA549A" w:rsidP="004E38DA">
      <w:pPr>
        <w:widowControl w:val="0"/>
        <w:shd w:val="clear" w:color="auto" w:fill="FFFFFF" w:themeFill="background1"/>
        <w:overflowPunct/>
        <w:autoSpaceDE/>
        <w:autoSpaceDN/>
        <w:adjustRightInd/>
        <w:spacing w:line="240" w:lineRule="auto"/>
        <w:ind w:firstLine="400"/>
        <w:jc w:val="center"/>
        <w:textAlignment w:val="auto"/>
        <w:rPr>
          <w:bCs/>
          <w:lang w:bidi="ru-RU"/>
        </w:rPr>
      </w:pPr>
    </w:p>
    <w:p w:rsidR="00CA549A" w:rsidRPr="00513E28" w:rsidRDefault="00CA549A" w:rsidP="008521AC">
      <w:pPr>
        <w:widowControl w:val="0"/>
        <w:shd w:val="clear" w:color="auto" w:fill="FFFFFF" w:themeFill="background1"/>
        <w:overflowPunct/>
        <w:autoSpaceDE/>
        <w:autoSpaceDN/>
        <w:adjustRightInd/>
        <w:spacing w:line="240" w:lineRule="auto"/>
        <w:textAlignment w:val="auto"/>
        <w:rPr>
          <w:bCs/>
          <w:sz w:val="24"/>
          <w:szCs w:val="24"/>
          <w:lang w:bidi="ru-RU"/>
        </w:rPr>
      </w:pPr>
      <w:r w:rsidRPr="00513E28">
        <w:rPr>
          <w:bCs/>
          <w:sz w:val="24"/>
          <w:szCs w:val="24"/>
          <w:lang w:bidi="ru-RU"/>
        </w:rPr>
        <w:t xml:space="preserve">Информация о количестве планируемых к принятию </w:t>
      </w:r>
      <w:r>
        <w:rPr>
          <w:bCs/>
          <w:sz w:val="24"/>
          <w:szCs w:val="24"/>
          <w:lang w:bidi="ru-RU"/>
        </w:rPr>
        <w:t>в 2024</w:t>
      </w:r>
      <w:r w:rsidR="0022246D">
        <w:rPr>
          <w:bCs/>
          <w:sz w:val="24"/>
          <w:szCs w:val="24"/>
          <w:lang w:bidi="ru-RU"/>
        </w:rPr>
        <w:t>–</w:t>
      </w:r>
      <w:r>
        <w:rPr>
          <w:bCs/>
          <w:sz w:val="24"/>
          <w:szCs w:val="24"/>
          <w:lang w:bidi="ru-RU"/>
        </w:rPr>
        <w:t xml:space="preserve">2026 годах </w:t>
      </w:r>
      <w:r w:rsidRPr="00513E28">
        <w:rPr>
          <w:bCs/>
          <w:sz w:val="24"/>
          <w:szCs w:val="24"/>
          <w:lang w:bidi="ru-RU"/>
        </w:rPr>
        <w:t>и принятых медици</w:t>
      </w:r>
      <w:r w:rsidRPr="00B27538">
        <w:rPr>
          <w:bCs/>
          <w:sz w:val="24"/>
          <w:szCs w:val="24"/>
          <w:lang w:bidi="ru-RU"/>
        </w:rPr>
        <w:t>нских работников в период с 2019</w:t>
      </w:r>
      <w:r w:rsidR="0035292B">
        <w:rPr>
          <w:bCs/>
          <w:sz w:val="24"/>
          <w:szCs w:val="24"/>
          <w:lang w:bidi="ru-RU"/>
        </w:rPr>
        <w:t xml:space="preserve"> по 2022 год</w:t>
      </w:r>
      <w:r w:rsidRPr="00513E28">
        <w:rPr>
          <w:bCs/>
          <w:sz w:val="24"/>
          <w:szCs w:val="24"/>
          <w:lang w:bidi="ru-RU"/>
        </w:rPr>
        <w:t xml:space="preserve"> представлена в таблице</w:t>
      </w:r>
      <w:r w:rsidRPr="00B27538">
        <w:rPr>
          <w:bCs/>
          <w:sz w:val="24"/>
          <w:szCs w:val="24"/>
          <w:lang w:bidi="ru-RU"/>
        </w:rPr>
        <w:t xml:space="preserve"> 12</w:t>
      </w:r>
      <w:r w:rsidRPr="00513E28">
        <w:rPr>
          <w:bCs/>
          <w:sz w:val="24"/>
          <w:szCs w:val="24"/>
          <w:lang w:bidi="ru-RU"/>
        </w:rPr>
        <w:t>.</w:t>
      </w:r>
    </w:p>
    <w:p w:rsidR="00CA549A" w:rsidRDefault="00CA549A" w:rsidP="00096B45">
      <w:pPr>
        <w:keepNext/>
        <w:widowControl w:val="0"/>
        <w:shd w:val="clear" w:color="auto" w:fill="FFFFFF" w:themeFill="background1"/>
        <w:overflowPunct/>
        <w:autoSpaceDE/>
        <w:autoSpaceDN/>
        <w:adjustRightInd/>
        <w:spacing w:line="240" w:lineRule="auto"/>
        <w:ind w:firstLine="403"/>
        <w:jc w:val="right"/>
        <w:textAlignment w:val="auto"/>
        <w:rPr>
          <w:bCs/>
          <w:sz w:val="24"/>
          <w:szCs w:val="24"/>
          <w:lang w:bidi="ru-RU"/>
        </w:rPr>
      </w:pPr>
      <w:r w:rsidRPr="00513E28">
        <w:rPr>
          <w:bCs/>
          <w:sz w:val="24"/>
          <w:szCs w:val="24"/>
          <w:lang w:bidi="ru-RU"/>
        </w:rPr>
        <w:t>Таблица</w:t>
      </w:r>
      <w:r w:rsidRPr="00B27538">
        <w:rPr>
          <w:bCs/>
          <w:sz w:val="24"/>
          <w:szCs w:val="24"/>
          <w:lang w:bidi="ru-RU"/>
        </w:rPr>
        <w:t xml:space="preserve"> 12</w:t>
      </w:r>
    </w:p>
    <w:p w:rsidR="00CA549A" w:rsidRPr="00513E28" w:rsidRDefault="00CA549A" w:rsidP="00096B45">
      <w:pPr>
        <w:keepNext/>
        <w:widowControl w:val="0"/>
        <w:shd w:val="clear" w:color="auto" w:fill="FFFFFF" w:themeFill="background1"/>
        <w:overflowPunct/>
        <w:autoSpaceDE/>
        <w:autoSpaceDN/>
        <w:adjustRightInd/>
        <w:spacing w:line="240" w:lineRule="auto"/>
        <w:ind w:firstLine="403"/>
        <w:jc w:val="right"/>
        <w:textAlignment w:val="auto"/>
        <w:rPr>
          <w:bCs/>
          <w:sz w:val="18"/>
          <w:szCs w:val="18"/>
          <w:lang w:bidi="ru-RU"/>
        </w:rPr>
      </w:pPr>
    </w:p>
    <w:tbl>
      <w:tblPr>
        <w:tblW w:w="1108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711"/>
        <w:gridCol w:w="711"/>
        <w:gridCol w:w="711"/>
        <w:gridCol w:w="723"/>
        <w:gridCol w:w="681"/>
        <w:gridCol w:w="711"/>
        <w:gridCol w:w="633"/>
        <w:gridCol w:w="621"/>
        <w:gridCol w:w="1086"/>
        <w:gridCol w:w="585"/>
        <w:gridCol w:w="645"/>
        <w:gridCol w:w="671"/>
        <w:gridCol w:w="576"/>
        <w:gridCol w:w="1310"/>
      </w:tblGrid>
      <w:tr w:rsidR="00CA549A" w:rsidRPr="00513E28" w:rsidTr="004E38DA">
        <w:tc>
          <w:tcPr>
            <w:tcW w:w="3567" w:type="dxa"/>
            <w:gridSpan w:val="5"/>
            <w:shd w:val="clear" w:color="auto" w:fill="auto"/>
            <w:vAlign w:val="center"/>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18"/>
                <w:szCs w:val="18"/>
                <w:lang w:bidi="ru-RU"/>
              </w:rPr>
            </w:pPr>
            <w:r w:rsidRPr="00513E28">
              <w:rPr>
                <w:b/>
                <w:bCs/>
                <w:sz w:val="18"/>
                <w:szCs w:val="18"/>
                <w:lang w:bidi="ru-RU"/>
              </w:rPr>
              <w:t>Количество планируемых к принятию мед. сотрудников,</w:t>
            </w:r>
          </w:p>
          <w:p w:rsidR="00CA549A" w:rsidRPr="004E38DA"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sidRPr="004E38DA">
              <w:rPr>
                <w:bCs/>
                <w:sz w:val="18"/>
                <w:szCs w:val="18"/>
                <w:lang w:bidi="ru-RU"/>
              </w:rPr>
              <w:t>человек</w:t>
            </w:r>
          </w:p>
        </w:tc>
        <w:tc>
          <w:tcPr>
            <w:tcW w:w="3732" w:type="dxa"/>
            <w:gridSpan w:val="5"/>
            <w:shd w:val="clear" w:color="auto" w:fill="auto"/>
            <w:vAlign w:val="center"/>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18"/>
                <w:szCs w:val="18"/>
                <w:lang w:bidi="ru-RU"/>
              </w:rPr>
            </w:pPr>
            <w:r w:rsidRPr="00513E28">
              <w:rPr>
                <w:b/>
                <w:bCs/>
                <w:sz w:val="18"/>
                <w:szCs w:val="18"/>
                <w:lang w:bidi="ru-RU"/>
              </w:rPr>
              <w:t>Количество принятых мед. работников, получающих заработную плату за счет средств НСЗ ТФОМС,</w:t>
            </w:r>
          </w:p>
          <w:p w:rsidR="00CA549A" w:rsidRPr="004E38DA"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sidRPr="004E38DA">
              <w:rPr>
                <w:bCs/>
                <w:sz w:val="18"/>
                <w:szCs w:val="18"/>
                <w:lang w:bidi="ru-RU"/>
              </w:rPr>
              <w:t>человек</w:t>
            </w:r>
          </w:p>
        </w:tc>
        <w:tc>
          <w:tcPr>
            <w:tcW w:w="3787" w:type="dxa"/>
            <w:gridSpan w:val="5"/>
            <w:shd w:val="clear" w:color="auto" w:fill="auto"/>
            <w:vAlign w:val="center"/>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
                <w:bCs/>
                <w:sz w:val="18"/>
                <w:szCs w:val="18"/>
                <w:lang w:bidi="ru-RU"/>
              </w:rPr>
            </w:pPr>
            <w:r w:rsidRPr="00513E28">
              <w:rPr>
                <w:b/>
                <w:bCs/>
                <w:sz w:val="18"/>
                <w:szCs w:val="18"/>
                <w:lang w:bidi="ru-RU"/>
              </w:rPr>
              <w:t>Исполнение,</w:t>
            </w:r>
          </w:p>
          <w:p w:rsidR="00CA549A" w:rsidRPr="004E38DA"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sidRPr="004E38DA">
              <w:rPr>
                <w:bCs/>
                <w:sz w:val="18"/>
                <w:szCs w:val="18"/>
                <w:lang w:bidi="ru-RU"/>
              </w:rPr>
              <w:t>%</w:t>
            </w:r>
          </w:p>
        </w:tc>
      </w:tr>
      <w:tr w:rsidR="00CA549A" w:rsidRPr="00513E28" w:rsidTr="004E38DA">
        <w:tc>
          <w:tcPr>
            <w:tcW w:w="711" w:type="dxa"/>
            <w:shd w:val="clear" w:color="auto" w:fill="auto"/>
            <w:vAlign w:val="center"/>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Pr>
                <w:bCs/>
                <w:sz w:val="18"/>
                <w:szCs w:val="18"/>
                <w:lang w:bidi="ru-RU"/>
              </w:rPr>
              <w:t>2019</w:t>
            </w:r>
          </w:p>
        </w:tc>
        <w:tc>
          <w:tcPr>
            <w:tcW w:w="711" w:type="dxa"/>
            <w:shd w:val="clear" w:color="auto" w:fill="auto"/>
            <w:vAlign w:val="center"/>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Pr>
                <w:bCs/>
                <w:sz w:val="18"/>
                <w:szCs w:val="18"/>
                <w:lang w:bidi="ru-RU"/>
              </w:rPr>
              <w:t>2020</w:t>
            </w:r>
          </w:p>
        </w:tc>
        <w:tc>
          <w:tcPr>
            <w:tcW w:w="711" w:type="dxa"/>
            <w:shd w:val="clear" w:color="auto" w:fill="auto"/>
            <w:vAlign w:val="center"/>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Pr>
                <w:bCs/>
                <w:sz w:val="18"/>
                <w:szCs w:val="18"/>
                <w:lang w:bidi="ru-RU"/>
              </w:rPr>
              <w:t>2021</w:t>
            </w:r>
          </w:p>
        </w:tc>
        <w:tc>
          <w:tcPr>
            <w:tcW w:w="711" w:type="dxa"/>
            <w:shd w:val="clear" w:color="auto" w:fill="auto"/>
            <w:vAlign w:val="center"/>
          </w:tcPr>
          <w:p w:rsidR="00CA549A" w:rsidRPr="00513E28" w:rsidRDefault="004E38D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Pr>
                <w:bCs/>
                <w:sz w:val="18"/>
                <w:szCs w:val="18"/>
                <w:lang w:bidi="ru-RU"/>
              </w:rPr>
              <w:t xml:space="preserve">2022 </w:t>
            </w:r>
          </w:p>
        </w:tc>
        <w:tc>
          <w:tcPr>
            <w:tcW w:w="723" w:type="dxa"/>
            <w:shd w:val="clear" w:color="auto" w:fill="auto"/>
            <w:vAlign w:val="center"/>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Pr>
                <w:bCs/>
                <w:sz w:val="18"/>
                <w:szCs w:val="18"/>
                <w:lang w:bidi="ru-RU"/>
              </w:rPr>
              <w:t>2023</w:t>
            </w:r>
          </w:p>
        </w:tc>
        <w:tc>
          <w:tcPr>
            <w:tcW w:w="681" w:type="dxa"/>
            <w:shd w:val="clear" w:color="auto" w:fill="auto"/>
            <w:vAlign w:val="center"/>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Pr>
                <w:bCs/>
                <w:sz w:val="18"/>
                <w:szCs w:val="18"/>
                <w:lang w:bidi="ru-RU"/>
              </w:rPr>
              <w:t>2019</w:t>
            </w:r>
          </w:p>
        </w:tc>
        <w:tc>
          <w:tcPr>
            <w:tcW w:w="711" w:type="dxa"/>
            <w:shd w:val="clear" w:color="auto" w:fill="auto"/>
            <w:vAlign w:val="center"/>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Pr>
                <w:bCs/>
                <w:sz w:val="18"/>
                <w:szCs w:val="18"/>
                <w:lang w:bidi="ru-RU"/>
              </w:rPr>
              <w:t>2020</w:t>
            </w:r>
          </w:p>
        </w:tc>
        <w:tc>
          <w:tcPr>
            <w:tcW w:w="633" w:type="dxa"/>
            <w:shd w:val="clear" w:color="auto" w:fill="auto"/>
            <w:vAlign w:val="center"/>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Pr>
                <w:bCs/>
                <w:sz w:val="18"/>
                <w:szCs w:val="18"/>
                <w:lang w:bidi="ru-RU"/>
              </w:rPr>
              <w:t>2021</w:t>
            </w:r>
          </w:p>
        </w:tc>
        <w:tc>
          <w:tcPr>
            <w:tcW w:w="621" w:type="dxa"/>
            <w:shd w:val="clear" w:color="auto" w:fill="auto"/>
            <w:vAlign w:val="center"/>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Pr>
                <w:bCs/>
                <w:sz w:val="18"/>
                <w:szCs w:val="18"/>
                <w:lang w:bidi="ru-RU"/>
              </w:rPr>
              <w:t>2022</w:t>
            </w:r>
          </w:p>
        </w:tc>
        <w:tc>
          <w:tcPr>
            <w:tcW w:w="1086" w:type="dxa"/>
            <w:shd w:val="clear" w:color="auto" w:fill="auto"/>
            <w:vAlign w:val="center"/>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Pr>
                <w:bCs/>
                <w:sz w:val="18"/>
                <w:szCs w:val="18"/>
                <w:lang w:bidi="ru-RU"/>
              </w:rPr>
              <w:t>2023 (</w:t>
            </w:r>
            <w:r w:rsidRPr="00513E28">
              <w:rPr>
                <w:bCs/>
                <w:sz w:val="18"/>
                <w:szCs w:val="18"/>
                <w:lang w:bidi="ru-RU"/>
              </w:rPr>
              <w:t>на 01.07.2023</w:t>
            </w:r>
            <w:r>
              <w:rPr>
                <w:bCs/>
                <w:sz w:val="18"/>
                <w:szCs w:val="18"/>
                <w:lang w:bidi="ru-RU"/>
              </w:rPr>
              <w:t>)</w:t>
            </w:r>
          </w:p>
        </w:tc>
        <w:tc>
          <w:tcPr>
            <w:tcW w:w="585" w:type="dxa"/>
            <w:shd w:val="clear" w:color="auto" w:fill="auto"/>
            <w:vAlign w:val="center"/>
          </w:tcPr>
          <w:p w:rsidR="00CA549A" w:rsidRPr="00513E28" w:rsidRDefault="004E38D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Pr>
                <w:bCs/>
                <w:sz w:val="18"/>
                <w:szCs w:val="18"/>
                <w:lang w:bidi="ru-RU"/>
              </w:rPr>
              <w:t xml:space="preserve">2019 </w:t>
            </w:r>
          </w:p>
        </w:tc>
        <w:tc>
          <w:tcPr>
            <w:tcW w:w="645" w:type="dxa"/>
            <w:shd w:val="clear" w:color="auto" w:fill="auto"/>
            <w:vAlign w:val="center"/>
          </w:tcPr>
          <w:p w:rsidR="00CA549A" w:rsidRPr="00513E28" w:rsidRDefault="004E38D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Pr>
                <w:bCs/>
                <w:sz w:val="18"/>
                <w:szCs w:val="18"/>
                <w:lang w:bidi="ru-RU"/>
              </w:rPr>
              <w:t xml:space="preserve">2020 </w:t>
            </w:r>
          </w:p>
        </w:tc>
        <w:tc>
          <w:tcPr>
            <w:tcW w:w="671" w:type="dxa"/>
            <w:shd w:val="clear" w:color="auto" w:fill="auto"/>
            <w:vAlign w:val="center"/>
          </w:tcPr>
          <w:p w:rsidR="00CA549A" w:rsidRPr="00513E28" w:rsidRDefault="004E38D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Pr>
                <w:bCs/>
                <w:sz w:val="18"/>
                <w:szCs w:val="18"/>
                <w:lang w:bidi="ru-RU"/>
              </w:rPr>
              <w:t xml:space="preserve">2021 </w:t>
            </w:r>
          </w:p>
        </w:tc>
        <w:tc>
          <w:tcPr>
            <w:tcW w:w="576" w:type="dxa"/>
            <w:shd w:val="clear" w:color="auto" w:fill="auto"/>
            <w:vAlign w:val="center"/>
          </w:tcPr>
          <w:p w:rsidR="00CA549A" w:rsidRPr="00513E28" w:rsidRDefault="004E38D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Pr>
                <w:bCs/>
                <w:sz w:val="18"/>
                <w:szCs w:val="18"/>
                <w:lang w:bidi="ru-RU"/>
              </w:rPr>
              <w:t xml:space="preserve">2022 </w:t>
            </w:r>
          </w:p>
        </w:tc>
        <w:tc>
          <w:tcPr>
            <w:tcW w:w="1310" w:type="dxa"/>
            <w:shd w:val="clear" w:color="auto" w:fill="auto"/>
            <w:vAlign w:val="center"/>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Pr>
                <w:bCs/>
                <w:sz w:val="18"/>
                <w:szCs w:val="18"/>
                <w:lang w:bidi="ru-RU"/>
              </w:rPr>
              <w:t>2023</w:t>
            </w:r>
            <w:r w:rsidR="004E38DA">
              <w:rPr>
                <w:bCs/>
                <w:sz w:val="18"/>
                <w:szCs w:val="18"/>
                <w:lang w:bidi="ru-RU"/>
              </w:rPr>
              <w:t xml:space="preserve"> </w:t>
            </w:r>
            <w:r>
              <w:rPr>
                <w:bCs/>
                <w:sz w:val="18"/>
                <w:szCs w:val="18"/>
                <w:lang w:bidi="ru-RU"/>
              </w:rPr>
              <w:t>(</w:t>
            </w:r>
            <w:r w:rsidRPr="00513E28">
              <w:rPr>
                <w:bCs/>
                <w:sz w:val="18"/>
                <w:szCs w:val="18"/>
                <w:lang w:bidi="ru-RU"/>
              </w:rPr>
              <w:t>на 01.07.2023</w:t>
            </w:r>
            <w:r>
              <w:rPr>
                <w:bCs/>
                <w:sz w:val="18"/>
                <w:szCs w:val="18"/>
                <w:lang w:bidi="ru-RU"/>
              </w:rPr>
              <w:t>)</w:t>
            </w:r>
          </w:p>
        </w:tc>
      </w:tr>
      <w:tr w:rsidR="00CA549A" w:rsidRPr="00513E28" w:rsidTr="004E38DA">
        <w:tc>
          <w:tcPr>
            <w:tcW w:w="711"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sidRPr="00513E28">
              <w:rPr>
                <w:bCs/>
                <w:sz w:val="18"/>
                <w:szCs w:val="18"/>
                <w:lang w:bidi="ru-RU"/>
              </w:rPr>
              <w:t>24 912</w:t>
            </w:r>
          </w:p>
        </w:tc>
        <w:tc>
          <w:tcPr>
            <w:tcW w:w="711"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sidRPr="00513E28">
              <w:rPr>
                <w:bCs/>
                <w:sz w:val="18"/>
                <w:szCs w:val="18"/>
                <w:lang w:bidi="ru-RU"/>
              </w:rPr>
              <w:t>25 582</w:t>
            </w:r>
          </w:p>
        </w:tc>
        <w:tc>
          <w:tcPr>
            <w:tcW w:w="711"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sidRPr="00513E28">
              <w:rPr>
                <w:bCs/>
                <w:sz w:val="18"/>
                <w:szCs w:val="18"/>
                <w:lang w:bidi="ru-RU"/>
              </w:rPr>
              <w:t>41 815</w:t>
            </w:r>
          </w:p>
        </w:tc>
        <w:tc>
          <w:tcPr>
            <w:tcW w:w="711"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sidRPr="00513E28">
              <w:rPr>
                <w:bCs/>
                <w:sz w:val="18"/>
                <w:szCs w:val="18"/>
                <w:lang w:bidi="ru-RU"/>
              </w:rPr>
              <w:t>37 444</w:t>
            </w:r>
          </w:p>
        </w:tc>
        <w:tc>
          <w:tcPr>
            <w:tcW w:w="723"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sidRPr="00513E28">
              <w:rPr>
                <w:bCs/>
                <w:sz w:val="18"/>
                <w:szCs w:val="18"/>
                <w:lang w:bidi="ru-RU"/>
              </w:rPr>
              <w:t>40 031</w:t>
            </w:r>
          </w:p>
        </w:tc>
        <w:tc>
          <w:tcPr>
            <w:tcW w:w="681"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sidRPr="00513E28">
              <w:rPr>
                <w:bCs/>
                <w:sz w:val="18"/>
                <w:szCs w:val="18"/>
                <w:lang w:bidi="ru-RU"/>
              </w:rPr>
              <w:t>9 778</w:t>
            </w:r>
          </w:p>
        </w:tc>
        <w:tc>
          <w:tcPr>
            <w:tcW w:w="711"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sidRPr="00513E28">
              <w:rPr>
                <w:bCs/>
                <w:sz w:val="18"/>
                <w:szCs w:val="18"/>
                <w:lang w:bidi="ru-RU"/>
              </w:rPr>
              <w:t>6 989</w:t>
            </w:r>
          </w:p>
        </w:tc>
        <w:tc>
          <w:tcPr>
            <w:tcW w:w="633"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sidRPr="00513E28">
              <w:rPr>
                <w:bCs/>
                <w:sz w:val="18"/>
                <w:szCs w:val="18"/>
                <w:lang w:bidi="ru-RU"/>
              </w:rPr>
              <w:t>6 681</w:t>
            </w:r>
          </w:p>
        </w:tc>
        <w:tc>
          <w:tcPr>
            <w:tcW w:w="621"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sidRPr="00513E28">
              <w:rPr>
                <w:bCs/>
                <w:sz w:val="18"/>
                <w:szCs w:val="18"/>
                <w:lang w:bidi="ru-RU"/>
              </w:rPr>
              <w:t>7 989</w:t>
            </w:r>
          </w:p>
        </w:tc>
        <w:tc>
          <w:tcPr>
            <w:tcW w:w="1086"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sidRPr="00513E28">
              <w:rPr>
                <w:bCs/>
                <w:sz w:val="18"/>
                <w:szCs w:val="18"/>
                <w:lang w:bidi="ru-RU"/>
              </w:rPr>
              <w:t>5 658</w:t>
            </w:r>
          </w:p>
        </w:tc>
        <w:tc>
          <w:tcPr>
            <w:tcW w:w="585"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sidRPr="00513E28">
              <w:rPr>
                <w:bCs/>
                <w:sz w:val="18"/>
                <w:szCs w:val="18"/>
                <w:lang w:bidi="ru-RU"/>
              </w:rPr>
              <w:t>39,3</w:t>
            </w:r>
          </w:p>
        </w:tc>
        <w:tc>
          <w:tcPr>
            <w:tcW w:w="645"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sidRPr="00513E28">
              <w:rPr>
                <w:bCs/>
                <w:sz w:val="18"/>
                <w:szCs w:val="18"/>
                <w:lang w:bidi="ru-RU"/>
              </w:rPr>
              <w:t>27,3</w:t>
            </w:r>
          </w:p>
        </w:tc>
        <w:tc>
          <w:tcPr>
            <w:tcW w:w="671"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sidRPr="00513E28">
              <w:rPr>
                <w:bCs/>
                <w:sz w:val="18"/>
                <w:szCs w:val="18"/>
                <w:lang w:bidi="ru-RU"/>
              </w:rPr>
              <w:t>16,0</w:t>
            </w:r>
          </w:p>
        </w:tc>
        <w:tc>
          <w:tcPr>
            <w:tcW w:w="576"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sidRPr="00513E28">
              <w:rPr>
                <w:bCs/>
                <w:sz w:val="18"/>
                <w:szCs w:val="18"/>
                <w:lang w:bidi="ru-RU"/>
              </w:rPr>
              <w:t>21,3</w:t>
            </w:r>
          </w:p>
        </w:tc>
        <w:tc>
          <w:tcPr>
            <w:tcW w:w="1310" w:type="dxa"/>
            <w:shd w:val="clear" w:color="auto" w:fill="auto"/>
          </w:tcPr>
          <w:p w:rsidR="00CA549A" w:rsidRPr="00513E28" w:rsidRDefault="00CA549A" w:rsidP="004E38DA">
            <w:pPr>
              <w:widowControl w:val="0"/>
              <w:shd w:val="clear" w:color="auto" w:fill="FFFFFF" w:themeFill="background1"/>
              <w:overflowPunct/>
              <w:autoSpaceDE/>
              <w:autoSpaceDN/>
              <w:adjustRightInd/>
              <w:spacing w:line="240" w:lineRule="auto"/>
              <w:ind w:firstLine="0"/>
              <w:jc w:val="center"/>
              <w:textAlignment w:val="auto"/>
              <w:rPr>
                <w:bCs/>
                <w:sz w:val="18"/>
                <w:szCs w:val="18"/>
                <w:lang w:bidi="ru-RU"/>
              </w:rPr>
            </w:pPr>
            <w:r w:rsidRPr="00513E28">
              <w:rPr>
                <w:bCs/>
                <w:sz w:val="18"/>
                <w:szCs w:val="18"/>
                <w:lang w:bidi="ru-RU"/>
              </w:rPr>
              <w:t>14,1</w:t>
            </w:r>
          </w:p>
        </w:tc>
      </w:tr>
    </w:tbl>
    <w:p w:rsidR="008521AC" w:rsidRDefault="008521AC" w:rsidP="008521AC">
      <w:pPr>
        <w:widowControl w:val="0"/>
        <w:shd w:val="clear" w:color="auto" w:fill="FFFFFF" w:themeFill="background1"/>
        <w:overflowPunct/>
        <w:autoSpaceDE/>
        <w:autoSpaceDN/>
        <w:adjustRightInd/>
        <w:spacing w:line="240" w:lineRule="auto"/>
        <w:textAlignment w:val="auto"/>
        <w:rPr>
          <w:bCs/>
          <w:sz w:val="24"/>
          <w:szCs w:val="24"/>
          <w:lang w:bidi="ru-RU"/>
        </w:rPr>
      </w:pPr>
    </w:p>
    <w:p w:rsidR="00CA549A" w:rsidRPr="008521AC" w:rsidRDefault="008521AC" w:rsidP="008521AC">
      <w:pPr>
        <w:widowControl w:val="0"/>
        <w:shd w:val="clear" w:color="auto" w:fill="FFFFFF" w:themeFill="background1"/>
        <w:overflowPunct/>
        <w:autoSpaceDE/>
        <w:autoSpaceDN/>
        <w:adjustRightInd/>
        <w:spacing w:line="240" w:lineRule="auto"/>
        <w:textAlignment w:val="auto"/>
        <w:rPr>
          <w:bCs/>
          <w:sz w:val="24"/>
          <w:szCs w:val="24"/>
          <w:lang w:bidi="ru-RU"/>
        </w:rPr>
      </w:pPr>
      <w:r>
        <w:rPr>
          <w:bCs/>
          <w:sz w:val="24"/>
          <w:szCs w:val="24"/>
          <w:lang w:bidi="ru-RU"/>
        </w:rPr>
        <w:t>Таким образом, с</w:t>
      </w:r>
      <w:r w:rsidRPr="00513E28">
        <w:rPr>
          <w:bCs/>
          <w:sz w:val="24"/>
          <w:szCs w:val="24"/>
          <w:lang w:bidi="ru-RU"/>
        </w:rPr>
        <w:t xml:space="preserve"> момента реализации мероприятия по софинансированию расходов медицинских организаций на оплату труда врачей и среднего медицинского персонала использовано всего 13 207 713,0 тыс. рублей, или 19,0 %</w:t>
      </w:r>
      <w:r>
        <w:rPr>
          <w:bCs/>
          <w:sz w:val="24"/>
          <w:szCs w:val="24"/>
          <w:lang w:bidi="ru-RU"/>
        </w:rPr>
        <w:t xml:space="preserve"> </w:t>
      </w:r>
      <w:r w:rsidRPr="00513E28">
        <w:rPr>
          <w:bCs/>
          <w:sz w:val="24"/>
          <w:szCs w:val="24"/>
          <w:lang w:bidi="ru-RU"/>
        </w:rPr>
        <w:t xml:space="preserve">предусмотренных на данные цели средств (69 537 888,6 тыс. рублей), данные о чем </w:t>
      </w:r>
      <w:r>
        <w:rPr>
          <w:bCs/>
          <w:sz w:val="24"/>
          <w:szCs w:val="24"/>
          <w:lang w:bidi="ru-RU"/>
        </w:rPr>
        <w:t xml:space="preserve">(а также данные о плановых ассигнованиях на 2024–2026 годы) </w:t>
      </w:r>
      <w:r w:rsidRPr="00513E28">
        <w:rPr>
          <w:bCs/>
          <w:sz w:val="24"/>
          <w:szCs w:val="24"/>
          <w:lang w:bidi="ru-RU"/>
        </w:rPr>
        <w:t>представлены на следующей диаграмме.</w:t>
      </w:r>
    </w:p>
    <w:p w:rsidR="00CA549A" w:rsidRPr="00513E28" w:rsidRDefault="0099784D" w:rsidP="008521AC">
      <w:pPr>
        <w:widowControl w:val="0"/>
        <w:shd w:val="clear" w:color="auto" w:fill="FFFFFF" w:themeFill="background1"/>
        <w:overflowPunct/>
        <w:autoSpaceDE/>
        <w:autoSpaceDN/>
        <w:adjustRightInd/>
        <w:spacing w:line="240" w:lineRule="auto"/>
        <w:textAlignment w:val="auto"/>
        <w:rPr>
          <w:bCs/>
          <w:sz w:val="24"/>
          <w:szCs w:val="24"/>
          <w:lang w:bidi="ru-RU"/>
        </w:rPr>
      </w:pPr>
      <w:r w:rsidRPr="00137B58">
        <w:rPr>
          <w:bCs/>
          <w:noProof/>
        </w:rPr>
        <w:lastRenderedPageBreak/>
        <w:drawing>
          <wp:anchor distT="0" distB="0" distL="114300" distR="114300" simplePos="0" relativeHeight="251658240" behindDoc="0" locked="0" layoutInCell="1" allowOverlap="1" wp14:anchorId="6AB17C16" wp14:editId="35F24743">
            <wp:simplePos x="0" y="0"/>
            <wp:positionH relativeFrom="column">
              <wp:posOffset>162560</wp:posOffset>
            </wp:positionH>
            <wp:positionV relativeFrom="paragraph">
              <wp:posOffset>18415</wp:posOffset>
            </wp:positionV>
            <wp:extent cx="5634990" cy="3157855"/>
            <wp:effectExtent l="0" t="0" r="22860" b="23495"/>
            <wp:wrapTopAndBottom/>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CA549A" w:rsidRPr="00874424" w:rsidRDefault="00CA549A" w:rsidP="00EE1473">
      <w:pPr>
        <w:widowControl w:val="0"/>
        <w:shd w:val="clear" w:color="auto" w:fill="FFFFFF" w:themeFill="background1"/>
        <w:overflowPunct/>
        <w:autoSpaceDE/>
        <w:autoSpaceDN/>
        <w:adjustRightInd/>
        <w:spacing w:line="264" w:lineRule="auto"/>
        <w:textAlignment w:val="auto"/>
        <w:rPr>
          <w:bCs/>
          <w:sz w:val="24"/>
          <w:szCs w:val="24"/>
          <w:lang w:bidi="ru-RU"/>
        </w:rPr>
      </w:pPr>
      <w:r w:rsidRPr="00513E28">
        <w:rPr>
          <w:bCs/>
          <w:sz w:val="24"/>
          <w:szCs w:val="24"/>
          <w:lang w:bidi="ru-RU"/>
        </w:rPr>
        <w:t xml:space="preserve">Данные о фактически принятых медицинских </w:t>
      </w:r>
      <w:r w:rsidR="0022246D">
        <w:rPr>
          <w:bCs/>
          <w:sz w:val="24"/>
          <w:szCs w:val="24"/>
          <w:lang w:bidi="ru-RU"/>
        </w:rPr>
        <w:t>работниках,</w:t>
      </w:r>
      <w:r w:rsidRPr="00513E28">
        <w:rPr>
          <w:bCs/>
          <w:sz w:val="24"/>
          <w:szCs w:val="24"/>
          <w:lang w:bidi="ru-RU"/>
        </w:rPr>
        <w:t xml:space="preserve"> получающих заработную плату из средств НСЗ ТФОМС</w:t>
      </w:r>
      <w:r w:rsidR="0022246D">
        <w:rPr>
          <w:bCs/>
          <w:sz w:val="24"/>
          <w:szCs w:val="24"/>
          <w:lang w:bidi="ru-RU"/>
        </w:rPr>
        <w:t>,</w:t>
      </w:r>
      <w:r w:rsidRPr="00513E28">
        <w:rPr>
          <w:bCs/>
          <w:sz w:val="24"/>
          <w:szCs w:val="24"/>
          <w:lang w:bidi="ru-RU"/>
        </w:rPr>
        <w:t xml:space="preserve"> с момента реализации данной меры поддержки по настоящее время и планируемые к принятию в 2024</w:t>
      </w:r>
      <w:r w:rsidR="0022246D">
        <w:rPr>
          <w:bCs/>
          <w:sz w:val="24"/>
          <w:szCs w:val="24"/>
          <w:lang w:bidi="ru-RU"/>
        </w:rPr>
        <w:t>–</w:t>
      </w:r>
      <w:r w:rsidRPr="00513E28">
        <w:rPr>
          <w:bCs/>
          <w:sz w:val="24"/>
          <w:szCs w:val="24"/>
          <w:lang w:bidi="ru-RU"/>
        </w:rPr>
        <w:t>2026 годах</w:t>
      </w:r>
      <w:r w:rsidRPr="008521AC">
        <w:rPr>
          <w:bCs/>
          <w:sz w:val="24"/>
          <w:szCs w:val="24"/>
          <w:vertAlign w:val="superscript"/>
          <w:lang w:bidi="ru-RU"/>
        </w:rPr>
        <w:footnoteReference w:id="20"/>
      </w:r>
      <w:r w:rsidR="007C3CB9">
        <w:rPr>
          <w:bCs/>
          <w:sz w:val="24"/>
          <w:szCs w:val="24"/>
          <w:lang w:bidi="ru-RU"/>
        </w:rPr>
        <w:t>,</w:t>
      </w:r>
      <w:r w:rsidRPr="00513E28">
        <w:rPr>
          <w:bCs/>
          <w:sz w:val="24"/>
          <w:szCs w:val="24"/>
          <w:lang w:bidi="ru-RU"/>
        </w:rPr>
        <w:t xml:space="preserve"> представлены на следующей диаграмме.</w:t>
      </w:r>
    </w:p>
    <w:p w:rsidR="00CA549A" w:rsidRPr="00513E28" w:rsidRDefault="00CA549A" w:rsidP="00CA549A">
      <w:pPr>
        <w:widowControl w:val="0"/>
        <w:shd w:val="clear" w:color="auto" w:fill="FFFFFF" w:themeFill="background1"/>
        <w:overflowPunct/>
        <w:autoSpaceDE/>
        <w:autoSpaceDN/>
        <w:adjustRightInd/>
        <w:spacing w:line="240" w:lineRule="auto"/>
        <w:ind w:firstLine="400"/>
        <w:textAlignment w:val="auto"/>
        <w:rPr>
          <w:bCs/>
          <w:lang w:bidi="ru-RU"/>
        </w:rPr>
      </w:pPr>
    </w:p>
    <w:p w:rsidR="00CA549A" w:rsidRPr="00513E28" w:rsidRDefault="00CA549A" w:rsidP="00CA549A">
      <w:pPr>
        <w:widowControl w:val="0"/>
        <w:overflowPunct/>
        <w:autoSpaceDE/>
        <w:autoSpaceDN/>
        <w:adjustRightInd/>
        <w:spacing w:line="240" w:lineRule="auto"/>
        <w:jc w:val="left"/>
        <w:textAlignment w:val="auto"/>
        <w:rPr>
          <w:bCs/>
          <w:lang w:bidi="ru-RU"/>
        </w:rPr>
      </w:pPr>
      <w:r w:rsidRPr="00513E28">
        <w:rPr>
          <w:bCs/>
          <w:noProof/>
        </w:rPr>
        <w:drawing>
          <wp:inline distT="0" distB="0" distL="0" distR="0" wp14:anchorId="7A2EF1D0" wp14:editId="75FFAE6C">
            <wp:extent cx="5625465" cy="3796665"/>
            <wp:effectExtent l="0" t="0" r="13335" b="13335"/>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2246D" w:rsidRDefault="0022246D" w:rsidP="0099784D">
      <w:pPr>
        <w:widowControl w:val="0"/>
        <w:shd w:val="clear" w:color="auto" w:fill="FFFFFF" w:themeFill="background1"/>
        <w:overflowPunct/>
        <w:autoSpaceDE/>
        <w:autoSpaceDN/>
        <w:adjustRightInd/>
        <w:spacing w:line="264" w:lineRule="auto"/>
        <w:textAlignment w:val="auto"/>
        <w:rPr>
          <w:bCs/>
          <w:sz w:val="24"/>
          <w:szCs w:val="24"/>
          <w:lang w:bidi="ru-RU"/>
        </w:rPr>
      </w:pPr>
    </w:p>
    <w:p w:rsidR="00CA549A" w:rsidRDefault="00CA549A" w:rsidP="00EE1473">
      <w:pPr>
        <w:widowControl w:val="0"/>
        <w:shd w:val="clear" w:color="auto" w:fill="FFFFFF" w:themeFill="background1"/>
        <w:overflowPunct/>
        <w:autoSpaceDE/>
        <w:autoSpaceDN/>
        <w:adjustRightInd/>
        <w:spacing w:line="264" w:lineRule="auto"/>
        <w:textAlignment w:val="auto"/>
        <w:rPr>
          <w:bCs/>
          <w:sz w:val="24"/>
          <w:szCs w:val="24"/>
          <w:lang w:bidi="ru-RU"/>
        </w:rPr>
      </w:pPr>
      <w:r w:rsidRPr="00513E28">
        <w:rPr>
          <w:bCs/>
          <w:sz w:val="24"/>
          <w:szCs w:val="24"/>
          <w:lang w:bidi="ru-RU"/>
        </w:rPr>
        <w:lastRenderedPageBreak/>
        <w:t>В 2021 году Счетной палатой пр</w:t>
      </w:r>
      <w:r w:rsidRPr="00F27F3E">
        <w:rPr>
          <w:bCs/>
          <w:sz w:val="24"/>
          <w:szCs w:val="24"/>
          <w:lang w:bidi="ru-RU"/>
        </w:rPr>
        <w:t>оведено контрольное мероприятие</w:t>
      </w:r>
      <w:r w:rsidRPr="00513E28">
        <w:rPr>
          <w:bCs/>
          <w:sz w:val="24"/>
          <w:szCs w:val="24"/>
          <w:vertAlign w:val="superscript"/>
          <w:lang w:bidi="ru-RU"/>
        </w:rPr>
        <w:footnoteReference w:id="21"/>
      </w:r>
      <w:r w:rsidR="0035292B">
        <w:rPr>
          <w:bCs/>
          <w:sz w:val="24"/>
          <w:szCs w:val="24"/>
          <w:lang w:bidi="ru-RU"/>
        </w:rPr>
        <w:t>,</w:t>
      </w:r>
      <w:r>
        <w:rPr>
          <w:bCs/>
          <w:sz w:val="24"/>
          <w:szCs w:val="24"/>
          <w:lang w:bidi="ru-RU"/>
        </w:rPr>
        <w:t xml:space="preserve"> </w:t>
      </w:r>
      <w:r w:rsidRPr="00513E28">
        <w:rPr>
          <w:bCs/>
          <w:sz w:val="24"/>
          <w:szCs w:val="24"/>
          <w:lang w:bidi="ru-RU"/>
        </w:rPr>
        <w:t>по итогам которого отмечалась неэффективность механизма планирова</w:t>
      </w:r>
      <w:r>
        <w:rPr>
          <w:bCs/>
          <w:sz w:val="24"/>
          <w:szCs w:val="24"/>
          <w:lang w:bidi="ru-RU"/>
        </w:rPr>
        <w:t>ния и распределения средств НСЗ ФОМС,</w:t>
      </w:r>
      <w:r w:rsidRPr="00513E28">
        <w:rPr>
          <w:bCs/>
          <w:sz w:val="24"/>
          <w:szCs w:val="24"/>
          <w:lang w:bidi="ru-RU"/>
        </w:rPr>
        <w:t xml:space="preserve"> предназначенных для софинансирования расходов медицинских организаций на оплату труда врачей и </w:t>
      </w:r>
      <w:r w:rsidR="006310DA">
        <w:rPr>
          <w:bCs/>
          <w:sz w:val="24"/>
          <w:szCs w:val="24"/>
          <w:lang w:bidi="ru-RU"/>
        </w:rPr>
        <w:t>среднего медицинского персонала и даны соответствующие рекомендации по изменению механизма расчета численности медицинского персонала.</w:t>
      </w:r>
    </w:p>
    <w:p w:rsidR="006310DA" w:rsidRDefault="006310DA" w:rsidP="00EE1473">
      <w:pPr>
        <w:widowControl w:val="0"/>
        <w:shd w:val="clear" w:color="auto" w:fill="FFFFFF" w:themeFill="background1"/>
        <w:overflowPunct/>
        <w:autoSpaceDE/>
        <w:autoSpaceDN/>
        <w:adjustRightInd/>
        <w:spacing w:line="264" w:lineRule="auto"/>
        <w:textAlignment w:val="auto"/>
        <w:rPr>
          <w:bCs/>
          <w:sz w:val="24"/>
          <w:szCs w:val="24"/>
          <w:lang w:bidi="ru-RU"/>
        </w:rPr>
      </w:pPr>
      <w:r>
        <w:rPr>
          <w:bCs/>
          <w:sz w:val="24"/>
          <w:szCs w:val="24"/>
          <w:lang w:bidi="ru-RU"/>
        </w:rPr>
        <w:t>Позитивная динамика использования указанных средств по итогам 2023 года (исполнение составило 45,1 % поступивших средств ФОМС) обусловлено вступлением в силу постановления Правительства Российской Федерации от 29 октября 2022 года № 1936, регулирующего порядок расчета прогнозного значения годового прироста численности врачей и среднего медицинского персонала, которое было ре</w:t>
      </w:r>
      <w:r w:rsidR="0035292B">
        <w:rPr>
          <w:bCs/>
          <w:sz w:val="24"/>
          <w:szCs w:val="24"/>
          <w:lang w:bidi="ru-RU"/>
        </w:rPr>
        <w:t xml:space="preserve">ализовано в соответствии с </w:t>
      </w:r>
      <w:r>
        <w:rPr>
          <w:bCs/>
          <w:sz w:val="24"/>
          <w:szCs w:val="24"/>
          <w:lang w:bidi="ru-RU"/>
        </w:rPr>
        <w:t>указанными рекомендациями Сче</w:t>
      </w:r>
      <w:r w:rsidR="0035292B">
        <w:rPr>
          <w:bCs/>
          <w:sz w:val="24"/>
          <w:szCs w:val="24"/>
          <w:lang w:bidi="ru-RU"/>
        </w:rPr>
        <w:t>тной палаты</w:t>
      </w:r>
      <w:r>
        <w:rPr>
          <w:bCs/>
          <w:sz w:val="24"/>
          <w:szCs w:val="24"/>
          <w:lang w:bidi="ru-RU"/>
        </w:rPr>
        <w:t>.</w:t>
      </w:r>
    </w:p>
    <w:p w:rsidR="00CA549A" w:rsidRPr="006C03F1" w:rsidRDefault="00CA549A" w:rsidP="00EE1473">
      <w:pPr>
        <w:shd w:val="clear" w:color="auto" w:fill="FFFFFF" w:themeFill="background1"/>
        <w:spacing w:line="264" w:lineRule="auto"/>
        <w:rPr>
          <w:sz w:val="24"/>
          <w:szCs w:val="24"/>
          <w:lang w:eastAsia="x-none"/>
        </w:rPr>
      </w:pPr>
      <w:r>
        <w:rPr>
          <w:b/>
          <w:bCs/>
          <w:color w:val="000000" w:themeColor="text1"/>
          <w:sz w:val="24"/>
          <w:szCs w:val="24"/>
        </w:rPr>
        <w:t>5.</w:t>
      </w:r>
      <w:r w:rsidRPr="002D4EDD">
        <w:rPr>
          <w:b/>
          <w:bCs/>
          <w:color w:val="000000" w:themeColor="text1"/>
          <w:sz w:val="24"/>
          <w:szCs w:val="24"/>
        </w:rPr>
        <w:t>2.6.4.</w:t>
      </w:r>
      <w:r w:rsidRPr="002D4EDD">
        <w:rPr>
          <w:bCs/>
          <w:color w:val="000000" w:themeColor="text1"/>
          <w:sz w:val="24"/>
          <w:szCs w:val="24"/>
        </w:rPr>
        <w:t xml:space="preserve"> </w:t>
      </w:r>
      <w:r w:rsidRPr="006C03F1">
        <w:rPr>
          <w:sz w:val="24"/>
          <w:szCs w:val="24"/>
          <w:lang w:eastAsia="x-none"/>
        </w:rPr>
        <w:t xml:space="preserve">С 1 января 2023 года установлены специальные социальные выплаты медицинским работникам (за исключением руководителей медицинских организаций и их заместителей, а также случаев внутреннего и внешнего совместительства) медицинских организаций, входящих в государственную и муниципальную системы здравоохранения и участвующих в реализации базовой программы </w:t>
      </w:r>
      <w:r w:rsidRPr="002D4EDD">
        <w:rPr>
          <w:sz w:val="24"/>
          <w:szCs w:val="24"/>
          <w:lang w:eastAsia="x-none"/>
        </w:rPr>
        <w:t xml:space="preserve">ОМС </w:t>
      </w:r>
      <w:r w:rsidRPr="006C03F1">
        <w:rPr>
          <w:sz w:val="24"/>
          <w:szCs w:val="24"/>
          <w:lang w:eastAsia="x-none"/>
        </w:rPr>
        <w:t>либо территориальных программ ОМС, и медицинских организаций, входящих в государственную и муниципальную системы здравоохранения и расположенных на территориях Донецкой Народной Республики, Луганской Народной Республики, Запорожско</w:t>
      </w:r>
      <w:r w:rsidRPr="002D4EDD">
        <w:rPr>
          <w:sz w:val="24"/>
          <w:szCs w:val="24"/>
          <w:lang w:eastAsia="x-none"/>
        </w:rPr>
        <w:t>й области и Херсонской области.</w:t>
      </w:r>
    </w:p>
    <w:p w:rsidR="00CA549A" w:rsidRPr="006C03F1" w:rsidRDefault="00CA549A" w:rsidP="00EE1473">
      <w:pPr>
        <w:shd w:val="clear" w:color="auto" w:fill="FFFFFF" w:themeFill="background1"/>
        <w:spacing w:line="264" w:lineRule="auto"/>
        <w:contextualSpacing/>
        <w:rPr>
          <w:rFonts w:eastAsia="Calibri"/>
          <w:sz w:val="24"/>
          <w:szCs w:val="24"/>
          <w:lang w:eastAsia="en-US"/>
        </w:rPr>
      </w:pPr>
      <w:r w:rsidRPr="006C03F1">
        <w:rPr>
          <w:rFonts w:eastAsia="Calibri"/>
          <w:sz w:val="24"/>
          <w:szCs w:val="24"/>
          <w:lang w:eastAsia="en-US"/>
        </w:rPr>
        <w:t>Категории медицинских работников и максимальные месячные размеры специальной социальной выплаты одному медицинскому работнику установлены пунктами 2 и 3 постановления Правительства Российской Федерации от 31</w:t>
      </w:r>
      <w:r w:rsidRPr="002D4EDD">
        <w:rPr>
          <w:rFonts w:eastAsia="Calibri"/>
          <w:sz w:val="24"/>
          <w:szCs w:val="24"/>
          <w:lang w:eastAsia="en-US"/>
        </w:rPr>
        <w:t xml:space="preserve"> декабря </w:t>
      </w:r>
      <w:r w:rsidRPr="006C03F1">
        <w:rPr>
          <w:rFonts w:eastAsia="Calibri"/>
          <w:sz w:val="24"/>
          <w:szCs w:val="24"/>
          <w:lang w:eastAsia="en-US"/>
        </w:rPr>
        <w:t xml:space="preserve">2022 </w:t>
      </w:r>
      <w:r w:rsidRPr="002D4EDD">
        <w:rPr>
          <w:rFonts w:eastAsia="Calibri"/>
          <w:sz w:val="24"/>
          <w:szCs w:val="24"/>
          <w:lang w:eastAsia="en-US"/>
        </w:rPr>
        <w:t xml:space="preserve">г. </w:t>
      </w:r>
      <w:r>
        <w:rPr>
          <w:rFonts w:eastAsia="Calibri"/>
          <w:sz w:val="24"/>
          <w:szCs w:val="24"/>
          <w:lang w:eastAsia="en-US"/>
        </w:rPr>
        <w:t>№ 2568 «О </w:t>
      </w:r>
      <w:r w:rsidRPr="006C03F1">
        <w:rPr>
          <w:rFonts w:eastAsia="Calibri"/>
          <w:sz w:val="24"/>
          <w:szCs w:val="24"/>
          <w:lang w:eastAsia="en-US"/>
        </w:rPr>
        <w:t xml:space="preserve">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 (далее – </w:t>
      </w:r>
      <w:r w:rsidR="0022246D">
        <w:rPr>
          <w:rFonts w:eastAsia="Calibri"/>
          <w:sz w:val="24"/>
          <w:szCs w:val="24"/>
          <w:lang w:eastAsia="en-US"/>
        </w:rPr>
        <w:t>п</w:t>
      </w:r>
      <w:r w:rsidRPr="006C03F1">
        <w:rPr>
          <w:rFonts w:eastAsia="Calibri"/>
          <w:sz w:val="24"/>
          <w:szCs w:val="24"/>
          <w:lang w:eastAsia="en-US"/>
        </w:rPr>
        <w:t>остановление № 2568).</w:t>
      </w:r>
    </w:p>
    <w:p w:rsidR="00CA549A" w:rsidRPr="006C03F1" w:rsidRDefault="00CA549A" w:rsidP="00EE1473">
      <w:pPr>
        <w:shd w:val="clear" w:color="auto" w:fill="FFFFFF" w:themeFill="background1"/>
        <w:spacing w:line="264" w:lineRule="auto"/>
        <w:contextualSpacing/>
        <w:rPr>
          <w:sz w:val="24"/>
          <w:szCs w:val="24"/>
        </w:rPr>
      </w:pPr>
      <w:r w:rsidRPr="006C03F1">
        <w:rPr>
          <w:sz w:val="24"/>
          <w:szCs w:val="24"/>
        </w:rPr>
        <w:t xml:space="preserve">Специальная социальная выплата медицинским работникам осуществляется </w:t>
      </w:r>
      <w:r w:rsidRPr="002D4EDD">
        <w:rPr>
          <w:sz w:val="24"/>
          <w:szCs w:val="24"/>
        </w:rPr>
        <w:t>Социальным фондом России</w:t>
      </w:r>
      <w:r w:rsidRPr="006C03F1">
        <w:rPr>
          <w:sz w:val="24"/>
          <w:szCs w:val="24"/>
        </w:rPr>
        <w:t xml:space="preserve"> за счет средств иных межбюджетных трансфертов (далее </w:t>
      </w:r>
      <w:r>
        <w:rPr>
          <w:sz w:val="24"/>
          <w:szCs w:val="24"/>
        </w:rPr>
        <w:t>также</w:t>
      </w:r>
      <w:r w:rsidR="0022246D">
        <w:rPr>
          <w:sz w:val="24"/>
          <w:szCs w:val="24"/>
        </w:rPr>
        <w:t> </w:t>
      </w:r>
      <w:r w:rsidRPr="006C03F1">
        <w:rPr>
          <w:sz w:val="24"/>
          <w:szCs w:val="24"/>
        </w:rPr>
        <w:t xml:space="preserve">– ИМБТ на социальные выплаты), предоставляемых из бюджета ФОМС бюджету </w:t>
      </w:r>
      <w:r w:rsidRPr="002D4EDD">
        <w:rPr>
          <w:sz w:val="24"/>
          <w:szCs w:val="24"/>
        </w:rPr>
        <w:t>Социального фонда России</w:t>
      </w:r>
      <w:r w:rsidRPr="006C03F1">
        <w:rPr>
          <w:sz w:val="24"/>
          <w:szCs w:val="24"/>
        </w:rPr>
        <w:t xml:space="preserve"> согласно пункту 4 </w:t>
      </w:r>
      <w:r w:rsidR="0022246D">
        <w:rPr>
          <w:sz w:val="24"/>
          <w:szCs w:val="24"/>
        </w:rPr>
        <w:t>п</w:t>
      </w:r>
      <w:r w:rsidRPr="006C03F1">
        <w:rPr>
          <w:sz w:val="24"/>
          <w:szCs w:val="24"/>
        </w:rPr>
        <w:t>остановления № 2568.</w:t>
      </w:r>
    </w:p>
    <w:p w:rsidR="00CA549A" w:rsidRPr="006C03F1" w:rsidRDefault="00CA549A" w:rsidP="00EE1473">
      <w:pPr>
        <w:shd w:val="clear" w:color="auto" w:fill="FFFFFF" w:themeFill="background1"/>
        <w:spacing w:line="264" w:lineRule="auto"/>
        <w:contextualSpacing/>
        <w:rPr>
          <w:sz w:val="24"/>
          <w:szCs w:val="24"/>
        </w:rPr>
      </w:pPr>
      <w:r w:rsidRPr="006C03F1">
        <w:rPr>
          <w:sz w:val="24"/>
          <w:szCs w:val="24"/>
        </w:rPr>
        <w:t xml:space="preserve">В ходе контрольного мероприятия </w:t>
      </w:r>
      <w:r>
        <w:rPr>
          <w:sz w:val="24"/>
          <w:szCs w:val="24"/>
        </w:rPr>
        <w:t>Фондом</w:t>
      </w:r>
      <w:r w:rsidRPr="006C03F1">
        <w:rPr>
          <w:sz w:val="24"/>
          <w:szCs w:val="24"/>
        </w:rPr>
        <w:t xml:space="preserve"> представлен расчет размера ИМБТ на социальные выплаты в 2023 году, который </w:t>
      </w:r>
      <w:r w:rsidRPr="002D4EDD">
        <w:rPr>
          <w:sz w:val="24"/>
          <w:szCs w:val="24"/>
        </w:rPr>
        <w:t>определялся</w:t>
      </w:r>
      <w:r w:rsidRPr="006C03F1">
        <w:rPr>
          <w:sz w:val="24"/>
          <w:szCs w:val="24"/>
        </w:rPr>
        <w:t xml:space="preserve"> исходя из максимального месячного размера специальной социальной выплаты одному медицинскому работнику, численности медицинских работников по установленным категориям и количества месяцев в году.   </w:t>
      </w:r>
    </w:p>
    <w:p w:rsidR="00CA549A" w:rsidRPr="006C03F1" w:rsidRDefault="00CA549A" w:rsidP="00EE1473">
      <w:pPr>
        <w:shd w:val="clear" w:color="auto" w:fill="FFFFFF" w:themeFill="background1"/>
        <w:overflowPunct/>
        <w:autoSpaceDE/>
        <w:autoSpaceDN/>
        <w:adjustRightInd/>
        <w:spacing w:line="264" w:lineRule="auto"/>
        <w:textAlignment w:val="auto"/>
        <w:rPr>
          <w:sz w:val="24"/>
          <w:szCs w:val="24"/>
        </w:rPr>
      </w:pPr>
      <w:r w:rsidRPr="006C03F1">
        <w:rPr>
          <w:sz w:val="24"/>
          <w:szCs w:val="24"/>
        </w:rPr>
        <w:t xml:space="preserve">При этом согласно представленной информации Минздрава России (письмо </w:t>
      </w:r>
      <w:r w:rsidR="00070D30">
        <w:rPr>
          <w:sz w:val="24"/>
          <w:szCs w:val="24"/>
        </w:rPr>
        <w:t>от 20 </w:t>
      </w:r>
      <w:r w:rsidRPr="006C03F1">
        <w:rPr>
          <w:sz w:val="24"/>
          <w:szCs w:val="24"/>
        </w:rPr>
        <w:t>сентября 2023 г. № 17-3/И/1-7348</w:t>
      </w:r>
      <w:r w:rsidRPr="002D4EDD">
        <w:rPr>
          <w:sz w:val="24"/>
          <w:szCs w:val="24"/>
        </w:rPr>
        <w:t>)</w:t>
      </w:r>
      <w:r w:rsidRPr="006C03F1">
        <w:rPr>
          <w:sz w:val="24"/>
          <w:szCs w:val="24"/>
        </w:rPr>
        <w:t xml:space="preserve"> </w:t>
      </w:r>
      <w:r w:rsidR="00070D30">
        <w:rPr>
          <w:sz w:val="24"/>
          <w:szCs w:val="24"/>
        </w:rPr>
        <w:t>количество</w:t>
      </w:r>
      <w:r w:rsidRPr="006C03F1">
        <w:rPr>
          <w:sz w:val="24"/>
          <w:szCs w:val="24"/>
        </w:rPr>
        <w:t xml:space="preserve"> медицинских рабо</w:t>
      </w:r>
      <w:r w:rsidR="00070D30">
        <w:rPr>
          <w:sz w:val="24"/>
          <w:szCs w:val="24"/>
        </w:rPr>
        <w:t>тников на 2023 год, используемое</w:t>
      </w:r>
      <w:r w:rsidRPr="006C03F1">
        <w:rPr>
          <w:sz w:val="24"/>
          <w:szCs w:val="24"/>
        </w:rPr>
        <w:t xml:space="preserve"> для расчета специальных социальных выплат, определен</w:t>
      </w:r>
      <w:r w:rsidR="00070D30">
        <w:rPr>
          <w:sz w:val="24"/>
          <w:szCs w:val="24"/>
        </w:rPr>
        <w:t>о</w:t>
      </w:r>
      <w:r w:rsidRPr="006C03F1">
        <w:rPr>
          <w:sz w:val="24"/>
          <w:szCs w:val="24"/>
        </w:rPr>
        <w:t xml:space="preserve"> на основании данных формы федерального статистического наблюдения № 30 «Сведения о медицинской организации»</w:t>
      </w:r>
      <w:r w:rsidR="00B64BB8">
        <w:rPr>
          <w:sz w:val="24"/>
          <w:szCs w:val="24"/>
        </w:rPr>
        <w:t xml:space="preserve"> (далее – Форма № 30)</w:t>
      </w:r>
      <w:r w:rsidRPr="006C03F1">
        <w:rPr>
          <w:sz w:val="24"/>
          <w:szCs w:val="24"/>
        </w:rPr>
        <w:t xml:space="preserve"> и составляет 1 193 635 человек.</w:t>
      </w:r>
    </w:p>
    <w:p w:rsidR="00CA549A" w:rsidRPr="006C03F1" w:rsidRDefault="00070D30" w:rsidP="00EE1473">
      <w:pPr>
        <w:shd w:val="clear" w:color="auto" w:fill="FFFFFF" w:themeFill="background1"/>
        <w:overflowPunct/>
        <w:autoSpaceDE/>
        <w:autoSpaceDN/>
        <w:adjustRightInd/>
        <w:spacing w:line="264" w:lineRule="auto"/>
        <w:textAlignment w:val="auto"/>
        <w:rPr>
          <w:sz w:val="24"/>
          <w:szCs w:val="24"/>
        </w:rPr>
      </w:pPr>
      <w:r>
        <w:rPr>
          <w:sz w:val="24"/>
          <w:szCs w:val="24"/>
        </w:rPr>
        <w:lastRenderedPageBreak/>
        <w:t>Вместе с тем максимальное</w:t>
      </w:r>
      <w:r w:rsidR="00CA549A" w:rsidRPr="006C03F1">
        <w:rPr>
          <w:sz w:val="24"/>
          <w:szCs w:val="24"/>
        </w:rPr>
        <w:t xml:space="preserve"> </w:t>
      </w:r>
      <w:r>
        <w:rPr>
          <w:sz w:val="24"/>
          <w:szCs w:val="24"/>
        </w:rPr>
        <w:t xml:space="preserve">количество </w:t>
      </w:r>
      <w:r w:rsidR="00CA549A" w:rsidRPr="006C03F1">
        <w:rPr>
          <w:sz w:val="24"/>
          <w:szCs w:val="24"/>
        </w:rPr>
        <w:t>медицинских работников, которым была произведена специальн</w:t>
      </w:r>
      <w:r>
        <w:rPr>
          <w:sz w:val="24"/>
          <w:szCs w:val="24"/>
        </w:rPr>
        <w:t>ая социальная выплата, составило</w:t>
      </w:r>
      <w:r w:rsidR="00CA549A" w:rsidRPr="002D4EDD">
        <w:rPr>
          <w:sz w:val="24"/>
          <w:szCs w:val="24"/>
        </w:rPr>
        <w:t xml:space="preserve"> </w:t>
      </w:r>
      <w:r w:rsidR="00CA549A" w:rsidRPr="006C03F1">
        <w:rPr>
          <w:sz w:val="24"/>
          <w:szCs w:val="24"/>
        </w:rPr>
        <w:t>822 931 человек</w:t>
      </w:r>
      <w:r w:rsidR="00CA549A" w:rsidRPr="006C03F1">
        <w:rPr>
          <w:b/>
          <w:sz w:val="24"/>
          <w:szCs w:val="24"/>
        </w:rPr>
        <w:t xml:space="preserve"> </w:t>
      </w:r>
      <w:r w:rsidR="00CA549A" w:rsidRPr="006C03F1">
        <w:rPr>
          <w:sz w:val="24"/>
          <w:szCs w:val="24"/>
        </w:rPr>
        <w:t>(за июль 2023 года)</w:t>
      </w:r>
      <w:r w:rsidR="00CA549A" w:rsidRPr="002D4EDD">
        <w:rPr>
          <w:sz w:val="24"/>
          <w:szCs w:val="24"/>
        </w:rPr>
        <w:t xml:space="preserve">, или 68,9 % </w:t>
      </w:r>
      <w:r>
        <w:rPr>
          <w:sz w:val="24"/>
          <w:szCs w:val="24"/>
        </w:rPr>
        <w:t>расчетного количества</w:t>
      </w:r>
      <w:r w:rsidR="00CA549A" w:rsidRPr="006C03F1">
        <w:rPr>
          <w:sz w:val="24"/>
          <w:szCs w:val="24"/>
        </w:rPr>
        <w:t xml:space="preserve"> медицинских работников.</w:t>
      </w:r>
    </w:p>
    <w:p w:rsidR="008521AC" w:rsidRDefault="00CA549A" w:rsidP="008521AC">
      <w:pPr>
        <w:shd w:val="clear" w:color="auto" w:fill="FFFFFF" w:themeFill="background1"/>
        <w:overflowPunct/>
        <w:autoSpaceDE/>
        <w:autoSpaceDN/>
        <w:adjustRightInd/>
        <w:spacing w:line="264" w:lineRule="auto"/>
        <w:textAlignment w:val="auto"/>
        <w:rPr>
          <w:sz w:val="24"/>
          <w:szCs w:val="24"/>
        </w:rPr>
      </w:pPr>
      <w:r w:rsidRPr="006C03F1">
        <w:rPr>
          <w:sz w:val="24"/>
          <w:szCs w:val="24"/>
        </w:rPr>
        <w:t>Согласно проекту бюджета ФОМС прогнозируемые расходы на специальные социальные выплаты медицинским работникам в 2024 году составят 96 337 224,0 тыс. рублей, в 2025 году – 9</w:t>
      </w:r>
      <w:r w:rsidRPr="002D4EDD">
        <w:rPr>
          <w:sz w:val="24"/>
          <w:szCs w:val="24"/>
        </w:rPr>
        <w:t>6 337 224,0 тыс. рублей, в 2026 </w:t>
      </w:r>
      <w:r w:rsidRPr="006C03F1">
        <w:rPr>
          <w:sz w:val="24"/>
          <w:szCs w:val="24"/>
        </w:rPr>
        <w:t>году – 96 337 224,0 тыс. рублей.</w:t>
      </w:r>
    </w:p>
    <w:p w:rsidR="00CA549A" w:rsidRPr="006C03F1" w:rsidRDefault="00CA549A" w:rsidP="008521AC">
      <w:pPr>
        <w:shd w:val="clear" w:color="auto" w:fill="FFFFFF" w:themeFill="background1"/>
        <w:overflowPunct/>
        <w:autoSpaceDE/>
        <w:autoSpaceDN/>
        <w:adjustRightInd/>
        <w:spacing w:line="264" w:lineRule="auto"/>
        <w:textAlignment w:val="auto"/>
        <w:rPr>
          <w:sz w:val="24"/>
          <w:szCs w:val="24"/>
        </w:rPr>
      </w:pPr>
      <w:r w:rsidRPr="006C03F1">
        <w:rPr>
          <w:sz w:val="24"/>
          <w:szCs w:val="24"/>
        </w:rPr>
        <w:t>При этом</w:t>
      </w:r>
      <w:r w:rsidR="00B947D8">
        <w:rPr>
          <w:sz w:val="24"/>
          <w:szCs w:val="24"/>
        </w:rPr>
        <w:t>,</w:t>
      </w:r>
      <w:r w:rsidRPr="006C03F1">
        <w:rPr>
          <w:sz w:val="24"/>
          <w:szCs w:val="24"/>
        </w:rPr>
        <w:t xml:space="preserve"> по данным Минздрава России</w:t>
      </w:r>
      <w:r w:rsidR="00B947D8">
        <w:rPr>
          <w:sz w:val="24"/>
          <w:szCs w:val="24"/>
        </w:rPr>
        <w:t>,</w:t>
      </w:r>
      <w:r w:rsidRPr="006C03F1">
        <w:rPr>
          <w:sz w:val="24"/>
          <w:szCs w:val="24"/>
        </w:rPr>
        <w:t xml:space="preserve"> значительно </w:t>
      </w:r>
      <w:r w:rsidR="00B64BB8">
        <w:rPr>
          <w:sz w:val="24"/>
          <w:szCs w:val="24"/>
        </w:rPr>
        <w:t xml:space="preserve">изменено </w:t>
      </w:r>
      <w:r w:rsidR="00975663">
        <w:rPr>
          <w:sz w:val="24"/>
          <w:szCs w:val="24"/>
        </w:rPr>
        <w:t xml:space="preserve">количество </w:t>
      </w:r>
      <w:r w:rsidRPr="006C03F1">
        <w:rPr>
          <w:sz w:val="24"/>
          <w:szCs w:val="24"/>
        </w:rPr>
        <w:t>медицинских работников, используем</w:t>
      </w:r>
      <w:r w:rsidR="00975663">
        <w:rPr>
          <w:sz w:val="24"/>
          <w:szCs w:val="24"/>
        </w:rPr>
        <w:t>ое</w:t>
      </w:r>
      <w:r w:rsidRPr="006C03F1">
        <w:rPr>
          <w:sz w:val="24"/>
          <w:szCs w:val="24"/>
        </w:rPr>
        <w:t xml:space="preserve"> для расчета специальных социальных выплат, прогнозируемых на период с 2024 по 2026 год в составе </w:t>
      </w:r>
      <w:r w:rsidRPr="002D4EDD">
        <w:rPr>
          <w:sz w:val="24"/>
          <w:szCs w:val="24"/>
        </w:rPr>
        <w:t xml:space="preserve">НСЗ </w:t>
      </w:r>
      <w:r w:rsidRPr="006C03F1">
        <w:rPr>
          <w:sz w:val="24"/>
          <w:szCs w:val="24"/>
        </w:rPr>
        <w:t>ФОМС</w:t>
      </w:r>
      <w:r w:rsidR="00B64BB8">
        <w:rPr>
          <w:sz w:val="24"/>
          <w:szCs w:val="24"/>
        </w:rPr>
        <w:t>.</w:t>
      </w:r>
    </w:p>
    <w:p w:rsidR="00B64BB8" w:rsidRPr="006C03F1" w:rsidRDefault="00B64BB8" w:rsidP="00EE1473">
      <w:pPr>
        <w:shd w:val="clear" w:color="auto" w:fill="FFFFFF" w:themeFill="background1"/>
        <w:overflowPunct/>
        <w:autoSpaceDE/>
        <w:autoSpaceDN/>
        <w:adjustRightInd/>
        <w:spacing w:line="264" w:lineRule="auto"/>
        <w:textAlignment w:val="auto"/>
        <w:rPr>
          <w:sz w:val="24"/>
          <w:szCs w:val="24"/>
        </w:rPr>
      </w:pPr>
      <w:r>
        <w:rPr>
          <w:sz w:val="24"/>
          <w:szCs w:val="24"/>
        </w:rPr>
        <w:t>З</w:t>
      </w:r>
      <w:r w:rsidRPr="00B64BB8">
        <w:rPr>
          <w:sz w:val="24"/>
          <w:szCs w:val="24"/>
        </w:rPr>
        <w:t>начительные расхождения между данными Формы № 30 и реальной численностью медицинских работников, получающих указанные выплаты, может свидетельствовать о наличии рисков использования в расчетах соответствующих расходов неактуальных данных, оказывающих негативное влияние на обеспечение принципа достоверности бюджета, установленного статьей 37 Бюджетного кодекса Российской Федерации.</w:t>
      </w:r>
    </w:p>
    <w:p w:rsidR="00CA549A" w:rsidRPr="006C03F1" w:rsidRDefault="00CA549A" w:rsidP="00EE1473">
      <w:pPr>
        <w:shd w:val="clear" w:color="auto" w:fill="FFFFFF" w:themeFill="background1"/>
        <w:overflowPunct/>
        <w:autoSpaceDE/>
        <w:autoSpaceDN/>
        <w:adjustRightInd/>
        <w:spacing w:line="264" w:lineRule="auto"/>
        <w:textAlignment w:val="auto"/>
        <w:rPr>
          <w:sz w:val="24"/>
          <w:szCs w:val="24"/>
        </w:rPr>
      </w:pPr>
      <w:r w:rsidRPr="006C03F1">
        <w:rPr>
          <w:sz w:val="24"/>
          <w:szCs w:val="24"/>
        </w:rPr>
        <w:t>Кроме того, необходимо отметить низкое исполнение в течение текущего финансового года по указанным межбюджетным трансфертам.</w:t>
      </w:r>
    </w:p>
    <w:p w:rsidR="00CA549A" w:rsidRPr="006C03F1" w:rsidRDefault="00CA549A" w:rsidP="00EE1473">
      <w:pPr>
        <w:shd w:val="clear" w:color="auto" w:fill="FFFFFF" w:themeFill="background1"/>
        <w:overflowPunct/>
        <w:autoSpaceDE/>
        <w:autoSpaceDN/>
        <w:adjustRightInd/>
        <w:spacing w:line="264" w:lineRule="auto"/>
        <w:textAlignment w:val="auto"/>
        <w:rPr>
          <w:sz w:val="24"/>
          <w:szCs w:val="24"/>
        </w:rPr>
      </w:pPr>
      <w:r w:rsidRPr="006C03F1">
        <w:rPr>
          <w:sz w:val="24"/>
          <w:szCs w:val="24"/>
        </w:rPr>
        <w:t xml:space="preserve">Так, </w:t>
      </w:r>
      <w:r w:rsidRPr="002D4EDD">
        <w:rPr>
          <w:sz w:val="24"/>
          <w:szCs w:val="24"/>
        </w:rPr>
        <w:t>Фондом</w:t>
      </w:r>
      <w:r w:rsidRPr="006C03F1">
        <w:rPr>
          <w:sz w:val="24"/>
          <w:szCs w:val="24"/>
        </w:rPr>
        <w:t xml:space="preserve"> </w:t>
      </w:r>
      <w:r>
        <w:rPr>
          <w:sz w:val="24"/>
          <w:szCs w:val="24"/>
        </w:rPr>
        <w:t>по состоянию на</w:t>
      </w:r>
      <w:r w:rsidRPr="006C03F1">
        <w:rPr>
          <w:sz w:val="24"/>
          <w:szCs w:val="24"/>
        </w:rPr>
        <w:t xml:space="preserve"> 7 сентября 2023 года произведено перечисление ИМБТ на социальные выплаты в бюджет </w:t>
      </w:r>
      <w:r>
        <w:rPr>
          <w:sz w:val="24"/>
          <w:szCs w:val="24"/>
        </w:rPr>
        <w:t>Социального фонда России</w:t>
      </w:r>
      <w:r w:rsidR="001A0727">
        <w:rPr>
          <w:sz w:val="24"/>
          <w:szCs w:val="24"/>
        </w:rPr>
        <w:t xml:space="preserve"> в общем размере 68 699 472,0 </w:t>
      </w:r>
      <w:r w:rsidRPr="006C03F1">
        <w:rPr>
          <w:sz w:val="24"/>
          <w:szCs w:val="24"/>
        </w:rPr>
        <w:t>тыс. рублей</w:t>
      </w:r>
      <w:r w:rsidRPr="002D4EDD">
        <w:rPr>
          <w:sz w:val="24"/>
          <w:szCs w:val="24"/>
        </w:rPr>
        <w:t xml:space="preserve">, или 45,1 % </w:t>
      </w:r>
      <w:r w:rsidRPr="006C03F1">
        <w:rPr>
          <w:sz w:val="24"/>
          <w:szCs w:val="24"/>
        </w:rPr>
        <w:t>утвержденных показателей бюджетных</w:t>
      </w:r>
      <w:r w:rsidRPr="002D4EDD">
        <w:rPr>
          <w:sz w:val="24"/>
          <w:szCs w:val="24"/>
        </w:rPr>
        <w:t xml:space="preserve"> ассигнований (152 </w:t>
      </w:r>
      <w:r w:rsidRPr="006C03F1">
        <w:rPr>
          <w:sz w:val="24"/>
          <w:szCs w:val="24"/>
        </w:rPr>
        <w:t>400 000,0 тыс. рублей).</w:t>
      </w:r>
    </w:p>
    <w:p w:rsidR="00CA549A" w:rsidRPr="006C03F1" w:rsidRDefault="00CA549A" w:rsidP="00EE1473">
      <w:pPr>
        <w:shd w:val="clear" w:color="auto" w:fill="FFFFFF" w:themeFill="background1"/>
        <w:spacing w:line="264" w:lineRule="auto"/>
        <w:contextualSpacing/>
        <w:rPr>
          <w:sz w:val="24"/>
          <w:szCs w:val="24"/>
        </w:rPr>
      </w:pPr>
      <w:r w:rsidRPr="006C03F1">
        <w:rPr>
          <w:sz w:val="24"/>
          <w:szCs w:val="24"/>
        </w:rPr>
        <w:t xml:space="preserve">Указанное перечисление осуществлялось </w:t>
      </w:r>
      <w:r w:rsidRPr="002D4EDD">
        <w:rPr>
          <w:sz w:val="24"/>
          <w:szCs w:val="24"/>
        </w:rPr>
        <w:t>ФОМС ежемесячно</w:t>
      </w:r>
      <w:r w:rsidRPr="006C03F1">
        <w:rPr>
          <w:sz w:val="24"/>
          <w:szCs w:val="24"/>
        </w:rPr>
        <w:t xml:space="preserve"> не позднее 5 рабочих дней со дня получ</w:t>
      </w:r>
      <w:r w:rsidRPr="002D4EDD">
        <w:rPr>
          <w:sz w:val="24"/>
          <w:szCs w:val="24"/>
        </w:rPr>
        <w:t xml:space="preserve">ения заявки от </w:t>
      </w:r>
      <w:r>
        <w:rPr>
          <w:sz w:val="24"/>
          <w:szCs w:val="24"/>
        </w:rPr>
        <w:t>Социального фонда России</w:t>
      </w:r>
      <w:r w:rsidRPr="006C03F1">
        <w:rPr>
          <w:sz w:val="24"/>
          <w:szCs w:val="24"/>
        </w:rPr>
        <w:t>.</w:t>
      </w:r>
    </w:p>
    <w:p w:rsidR="00CA549A" w:rsidRPr="006C03F1" w:rsidRDefault="00CA549A" w:rsidP="00EE1473">
      <w:pPr>
        <w:shd w:val="clear" w:color="auto" w:fill="FFFFFF" w:themeFill="background1"/>
        <w:spacing w:line="264" w:lineRule="auto"/>
        <w:contextualSpacing/>
        <w:rPr>
          <w:sz w:val="24"/>
          <w:szCs w:val="24"/>
        </w:rPr>
      </w:pPr>
      <w:r w:rsidRPr="006C03F1">
        <w:rPr>
          <w:sz w:val="24"/>
          <w:szCs w:val="24"/>
        </w:rPr>
        <w:t xml:space="preserve">Вместе с тем </w:t>
      </w:r>
      <w:r>
        <w:rPr>
          <w:sz w:val="24"/>
          <w:szCs w:val="24"/>
        </w:rPr>
        <w:t>Социальный фонд России</w:t>
      </w:r>
      <w:r w:rsidRPr="006C03F1">
        <w:rPr>
          <w:sz w:val="24"/>
          <w:szCs w:val="24"/>
        </w:rPr>
        <w:t xml:space="preserve"> регулярно завышал суммы заявок (по сравнени</w:t>
      </w:r>
      <w:r w:rsidRPr="002D4EDD">
        <w:rPr>
          <w:sz w:val="24"/>
          <w:szCs w:val="24"/>
        </w:rPr>
        <w:t xml:space="preserve">ю с произведенными расходами) и </w:t>
      </w:r>
      <w:r w:rsidRPr="006C03F1">
        <w:rPr>
          <w:sz w:val="24"/>
          <w:szCs w:val="24"/>
        </w:rPr>
        <w:t>за январь</w:t>
      </w:r>
      <w:r w:rsidR="00B947D8">
        <w:rPr>
          <w:sz w:val="24"/>
          <w:szCs w:val="24"/>
        </w:rPr>
        <w:t xml:space="preserve"> – </w:t>
      </w:r>
      <w:r w:rsidRPr="006C03F1">
        <w:rPr>
          <w:sz w:val="24"/>
          <w:szCs w:val="24"/>
        </w:rPr>
        <w:t xml:space="preserve">август 2023 года средняя </w:t>
      </w:r>
      <w:r w:rsidRPr="002D4EDD">
        <w:rPr>
          <w:sz w:val="24"/>
          <w:szCs w:val="24"/>
        </w:rPr>
        <w:t xml:space="preserve">месячная </w:t>
      </w:r>
      <w:r w:rsidRPr="006C03F1">
        <w:rPr>
          <w:sz w:val="24"/>
          <w:szCs w:val="24"/>
        </w:rPr>
        <w:t>сумма завышения составила 8 169,2 млн. рублей.</w:t>
      </w:r>
    </w:p>
    <w:p w:rsidR="00CA549A" w:rsidRPr="006C03F1" w:rsidRDefault="00CA549A" w:rsidP="00EE1473">
      <w:pPr>
        <w:shd w:val="clear" w:color="auto" w:fill="FFFFFF" w:themeFill="background1"/>
        <w:spacing w:line="264" w:lineRule="auto"/>
        <w:contextualSpacing/>
        <w:rPr>
          <w:sz w:val="24"/>
          <w:szCs w:val="24"/>
        </w:rPr>
      </w:pPr>
      <w:r w:rsidRPr="006C03F1">
        <w:rPr>
          <w:sz w:val="24"/>
          <w:szCs w:val="24"/>
        </w:rPr>
        <w:t xml:space="preserve">При этом в </w:t>
      </w:r>
      <w:r>
        <w:rPr>
          <w:sz w:val="24"/>
          <w:szCs w:val="24"/>
        </w:rPr>
        <w:t>Социальном фонде России</w:t>
      </w:r>
      <w:r w:rsidRPr="006C03F1">
        <w:rPr>
          <w:sz w:val="24"/>
          <w:szCs w:val="24"/>
        </w:rPr>
        <w:t xml:space="preserve"> оставались неиспользованные средства ИМБТ на социальные выплаты в среднем на сумму</w:t>
      </w:r>
      <w:r>
        <w:rPr>
          <w:sz w:val="24"/>
          <w:szCs w:val="24"/>
        </w:rPr>
        <w:t xml:space="preserve"> 8 100,5</w:t>
      </w:r>
      <w:r w:rsidRPr="006C03F1">
        <w:rPr>
          <w:sz w:val="24"/>
          <w:szCs w:val="24"/>
        </w:rPr>
        <w:t xml:space="preserve"> млн. рублей (от 3 053, 5 млн. рублей до 1</w:t>
      </w:r>
      <w:r>
        <w:rPr>
          <w:sz w:val="24"/>
          <w:szCs w:val="24"/>
        </w:rPr>
        <w:t>0 885,8 </w:t>
      </w:r>
      <w:r w:rsidRPr="006C03F1">
        <w:rPr>
          <w:sz w:val="24"/>
          <w:szCs w:val="24"/>
        </w:rPr>
        <w:t>млн. рублей ежемесячно).</w:t>
      </w:r>
    </w:p>
    <w:p w:rsidR="00CA549A" w:rsidRPr="006C03F1" w:rsidRDefault="00CA549A" w:rsidP="00EE1473">
      <w:pPr>
        <w:shd w:val="clear" w:color="auto" w:fill="FFFFFF" w:themeFill="background1"/>
        <w:spacing w:line="264" w:lineRule="auto"/>
        <w:contextualSpacing/>
        <w:rPr>
          <w:sz w:val="24"/>
          <w:szCs w:val="24"/>
        </w:rPr>
      </w:pPr>
      <w:r w:rsidRPr="006C03F1">
        <w:rPr>
          <w:sz w:val="24"/>
          <w:szCs w:val="24"/>
        </w:rPr>
        <w:t xml:space="preserve">Таким образом, в течение указанного периода текущего финансового года заявляемая </w:t>
      </w:r>
      <w:r>
        <w:rPr>
          <w:sz w:val="24"/>
          <w:szCs w:val="24"/>
        </w:rPr>
        <w:t>Социальным фондом России</w:t>
      </w:r>
      <w:r w:rsidRPr="006C03F1">
        <w:rPr>
          <w:sz w:val="24"/>
          <w:szCs w:val="24"/>
        </w:rPr>
        <w:t xml:space="preserve"> потребность превышала фактическое расходование средств на осуществление специальной социальной выплаты медицинским работникам.</w:t>
      </w:r>
    </w:p>
    <w:p w:rsidR="00CA549A" w:rsidRPr="00372A0F" w:rsidRDefault="00CA549A" w:rsidP="00EE1473">
      <w:pPr>
        <w:shd w:val="clear" w:color="auto" w:fill="FFFFFF" w:themeFill="background1"/>
        <w:spacing w:line="264" w:lineRule="auto"/>
        <w:contextualSpacing/>
        <w:rPr>
          <w:sz w:val="24"/>
          <w:szCs w:val="24"/>
        </w:rPr>
      </w:pPr>
      <w:r w:rsidRPr="006C03F1">
        <w:rPr>
          <w:sz w:val="24"/>
          <w:szCs w:val="24"/>
        </w:rPr>
        <w:t>Учитывая, что источником финансового обеспечения указанных выплат являются средства бюджета Фонда, который формиру</w:t>
      </w:r>
      <w:r w:rsidR="00B947D8">
        <w:rPr>
          <w:sz w:val="24"/>
          <w:szCs w:val="24"/>
        </w:rPr>
        <w:t>е</w:t>
      </w:r>
      <w:r w:rsidRPr="006C03F1">
        <w:rPr>
          <w:sz w:val="24"/>
          <w:szCs w:val="24"/>
        </w:rPr>
        <w:t xml:space="preserve">тся в основном за счет поступлений от страховых взносов на ОМС, необоснованное отвлечение средств ОМС создает риски снижения устойчивости финансовой системы </w:t>
      </w:r>
      <w:r w:rsidRPr="00372A0F">
        <w:rPr>
          <w:sz w:val="24"/>
          <w:szCs w:val="24"/>
        </w:rPr>
        <w:t>ОМС</w:t>
      </w:r>
      <w:r w:rsidRPr="006C03F1">
        <w:rPr>
          <w:sz w:val="24"/>
          <w:szCs w:val="24"/>
        </w:rPr>
        <w:t>.</w:t>
      </w:r>
    </w:p>
    <w:p w:rsidR="00CA549A" w:rsidRPr="008E0F1F" w:rsidRDefault="00CA549A" w:rsidP="00EE1473">
      <w:pPr>
        <w:shd w:val="clear" w:color="auto" w:fill="FFFFFF" w:themeFill="background1"/>
        <w:spacing w:line="264" w:lineRule="auto"/>
        <w:rPr>
          <w:sz w:val="24"/>
          <w:szCs w:val="24"/>
        </w:rPr>
      </w:pPr>
      <w:r w:rsidRPr="00372A0F">
        <w:rPr>
          <w:b/>
          <w:bCs/>
          <w:color w:val="000000" w:themeColor="text1"/>
          <w:sz w:val="24"/>
          <w:szCs w:val="24"/>
          <w:lang w:bidi="ru-RU"/>
        </w:rPr>
        <w:t>5.2.6.</w:t>
      </w:r>
      <w:r w:rsidR="00461AE7">
        <w:rPr>
          <w:b/>
          <w:bCs/>
          <w:color w:val="000000" w:themeColor="text1"/>
          <w:sz w:val="24"/>
          <w:szCs w:val="24"/>
          <w:lang w:bidi="ru-RU"/>
        </w:rPr>
        <w:t>5</w:t>
      </w:r>
      <w:r w:rsidRPr="00372A0F">
        <w:rPr>
          <w:b/>
          <w:bCs/>
          <w:color w:val="000000" w:themeColor="text1"/>
          <w:sz w:val="24"/>
          <w:szCs w:val="24"/>
          <w:lang w:bidi="ru-RU"/>
        </w:rPr>
        <w:t xml:space="preserve">. </w:t>
      </w:r>
      <w:r w:rsidRPr="008E0F1F">
        <w:rPr>
          <w:sz w:val="24"/>
          <w:szCs w:val="24"/>
        </w:rPr>
        <w:t xml:space="preserve">В текстовой статье 5 </w:t>
      </w:r>
      <w:r w:rsidRPr="00372A0F">
        <w:rPr>
          <w:sz w:val="24"/>
          <w:szCs w:val="24"/>
        </w:rPr>
        <w:t>з</w:t>
      </w:r>
      <w:r w:rsidRPr="008E0F1F">
        <w:rPr>
          <w:sz w:val="24"/>
          <w:szCs w:val="24"/>
        </w:rPr>
        <w:t>аконопроект</w:t>
      </w:r>
      <w:r w:rsidRPr="00372A0F">
        <w:rPr>
          <w:sz w:val="24"/>
          <w:szCs w:val="24"/>
        </w:rPr>
        <w:t>а</w:t>
      </w:r>
      <w:r w:rsidRPr="008E0F1F">
        <w:rPr>
          <w:sz w:val="24"/>
          <w:szCs w:val="24"/>
        </w:rPr>
        <w:t xml:space="preserve"> предусмотрено финансовое обеспечение за счет средств </w:t>
      </w:r>
      <w:r w:rsidRPr="004A369B">
        <w:rPr>
          <w:sz w:val="24"/>
          <w:szCs w:val="24"/>
        </w:rPr>
        <w:t>НСЗ</w:t>
      </w:r>
      <w:r w:rsidRPr="008E0F1F">
        <w:rPr>
          <w:sz w:val="24"/>
          <w:szCs w:val="24"/>
        </w:rPr>
        <w:t xml:space="preserve"> Фонда мероприятий по организации дополнительного профессионального образования медицинских работников федеральных медицинских организаций по программам повышения квалификации, а также по приобретению и проведению ремонта медицинского оборудования (далее </w:t>
      </w:r>
      <w:r w:rsidR="00C80491">
        <w:rPr>
          <w:sz w:val="24"/>
          <w:szCs w:val="24"/>
        </w:rPr>
        <w:t xml:space="preserve">также </w:t>
      </w:r>
      <w:r w:rsidRPr="008E0F1F">
        <w:rPr>
          <w:sz w:val="24"/>
          <w:szCs w:val="24"/>
        </w:rPr>
        <w:t>– мероприятия).</w:t>
      </w:r>
    </w:p>
    <w:p w:rsidR="00CA549A" w:rsidRPr="008E0F1F" w:rsidRDefault="00CA549A" w:rsidP="00EE1473">
      <w:pPr>
        <w:shd w:val="clear" w:color="auto" w:fill="FFFFFF" w:themeFill="background1"/>
        <w:spacing w:line="264" w:lineRule="auto"/>
        <w:contextualSpacing/>
        <w:rPr>
          <w:sz w:val="24"/>
          <w:szCs w:val="24"/>
        </w:rPr>
      </w:pPr>
      <w:r w:rsidRPr="008E0F1F">
        <w:rPr>
          <w:sz w:val="24"/>
          <w:szCs w:val="24"/>
        </w:rPr>
        <w:t xml:space="preserve">Вместе с тем </w:t>
      </w:r>
      <w:r w:rsidRPr="007C5660">
        <w:rPr>
          <w:sz w:val="24"/>
          <w:szCs w:val="24"/>
        </w:rPr>
        <w:t xml:space="preserve">существует </w:t>
      </w:r>
      <w:r w:rsidRPr="007C5660">
        <w:rPr>
          <w:b/>
          <w:sz w:val="24"/>
          <w:szCs w:val="24"/>
        </w:rPr>
        <w:t>риск</w:t>
      </w:r>
      <w:r w:rsidRPr="007C5660">
        <w:rPr>
          <w:sz w:val="24"/>
          <w:szCs w:val="24"/>
        </w:rPr>
        <w:t xml:space="preserve"> неисполнения </w:t>
      </w:r>
      <w:r w:rsidRPr="008E0F1F">
        <w:rPr>
          <w:sz w:val="24"/>
          <w:szCs w:val="24"/>
        </w:rPr>
        <w:t>предлагаемых законопроектом норм в части реализации мероприятий по следующим причинам.</w:t>
      </w:r>
    </w:p>
    <w:p w:rsidR="00CA549A" w:rsidRPr="008E0F1F" w:rsidRDefault="00CA549A" w:rsidP="00EE1473">
      <w:pPr>
        <w:shd w:val="clear" w:color="auto" w:fill="FFFFFF" w:themeFill="background1"/>
        <w:spacing w:line="264" w:lineRule="auto"/>
        <w:contextualSpacing/>
        <w:rPr>
          <w:sz w:val="24"/>
          <w:szCs w:val="24"/>
        </w:rPr>
      </w:pPr>
      <w:r w:rsidRPr="008E0F1F">
        <w:rPr>
          <w:sz w:val="24"/>
          <w:szCs w:val="24"/>
        </w:rPr>
        <w:t>В соответствии с пунктом 4 Порядка и сроков формирования, утверждения и ведения планов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состава включаемых в них сведений, утвержденного приказом Минздрава России от 14 сентября 2021</w:t>
      </w:r>
      <w:r w:rsidR="00C80491">
        <w:rPr>
          <w:sz w:val="24"/>
          <w:szCs w:val="24"/>
        </w:rPr>
        <w:t xml:space="preserve"> </w:t>
      </w:r>
      <w:r w:rsidRPr="008E0F1F">
        <w:rPr>
          <w:sz w:val="24"/>
          <w:szCs w:val="24"/>
        </w:rPr>
        <w:t xml:space="preserve">г. № 922н </w:t>
      </w:r>
      <w:r w:rsidRPr="008E0F1F">
        <w:rPr>
          <w:sz w:val="24"/>
          <w:szCs w:val="24"/>
        </w:rPr>
        <w:lastRenderedPageBreak/>
        <w:t xml:space="preserve">(далее – Порядок), план мероприятий, утверждаемый Минздравом России по согласованию с ФОМС (далее также – федеральный план мероприятий), формируется на текущий финансовый год в течение первого квартала текущего финансового года начиная с 1 января 2022 года при наличии средств </w:t>
      </w:r>
      <w:r w:rsidRPr="004A369B">
        <w:rPr>
          <w:sz w:val="24"/>
          <w:szCs w:val="24"/>
        </w:rPr>
        <w:t>НСЗ ФОМС (п</w:t>
      </w:r>
      <w:r w:rsidRPr="008E0F1F">
        <w:rPr>
          <w:sz w:val="24"/>
          <w:szCs w:val="24"/>
        </w:rPr>
        <w:t>редусмотренных в бюджете ФОМС на фин</w:t>
      </w:r>
      <w:r w:rsidRPr="004A369B">
        <w:rPr>
          <w:sz w:val="24"/>
          <w:szCs w:val="24"/>
        </w:rPr>
        <w:t>ансовое обеспечение мероприятий),</w:t>
      </w:r>
      <w:r w:rsidRPr="008E0F1F">
        <w:rPr>
          <w:sz w:val="24"/>
          <w:szCs w:val="24"/>
        </w:rPr>
        <w:t xml:space="preserve"> а также </w:t>
      </w:r>
      <w:r>
        <w:rPr>
          <w:sz w:val="24"/>
          <w:szCs w:val="24"/>
        </w:rPr>
        <w:t xml:space="preserve">при </w:t>
      </w:r>
      <w:r w:rsidRPr="008E0F1F">
        <w:rPr>
          <w:sz w:val="24"/>
          <w:szCs w:val="24"/>
        </w:rPr>
        <w:t xml:space="preserve">поступлении заявок от федеральных медицинских организаций на включение мероприятий в </w:t>
      </w:r>
      <w:r w:rsidRPr="004A369B">
        <w:rPr>
          <w:sz w:val="24"/>
          <w:szCs w:val="24"/>
        </w:rPr>
        <w:t xml:space="preserve">федеральный </w:t>
      </w:r>
      <w:r w:rsidRPr="008E0F1F">
        <w:rPr>
          <w:sz w:val="24"/>
          <w:szCs w:val="24"/>
        </w:rPr>
        <w:t>план мероприятий.</w:t>
      </w:r>
    </w:p>
    <w:p w:rsidR="00CA549A" w:rsidRPr="008E0F1F" w:rsidRDefault="00CA549A" w:rsidP="00EE1473">
      <w:pPr>
        <w:shd w:val="clear" w:color="auto" w:fill="FFFFFF" w:themeFill="background1"/>
        <w:spacing w:line="264" w:lineRule="auto"/>
        <w:contextualSpacing/>
        <w:rPr>
          <w:sz w:val="24"/>
          <w:szCs w:val="24"/>
        </w:rPr>
      </w:pPr>
      <w:r w:rsidRPr="008E0F1F">
        <w:rPr>
          <w:sz w:val="24"/>
          <w:szCs w:val="24"/>
        </w:rPr>
        <w:t xml:space="preserve">В период с 15 января по 11 сентября 2023 </w:t>
      </w:r>
      <w:r w:rsidRPr="004A369B">
        <w:rPr>
          <w:sz w:val="24"/>
          <w:szCs w:val="24"/>
        </w:rPr>
        <w:t>года в ФОМС посредством ГИС ОМС</w:t>
      </w:r>
      <w:r w:rsidRPr="008E0F1F">
        <w:rPr>
          <w:sz w:val="24"/>
          <w:szCs w:val="24"/>
        </w:rPr>
        <w:t xml:space="preserve"> </w:t>
      </w:r>
      <w:r w:rsidRPr="004A369B">
        <w:rPr>
          <w:sz w:val="24"/>
          <w:szCs w:val="24"/>
        </w:rPr>
        <w:t xml:space="preserve">федеральными медицинскими организациями </w:t>
      </w:r>
      <w:r w:rsidRPr="008E0F1F">
        <w:rPr>
          <w:sz w:val="24"/>
          <w:szCs w:val="24"/>
        </w:rPr>
        <w:t>направлено на рассмотрение 253 заявки на включение мероприятий в федеральный план мероприятий на о</w:t>
      </w:r>
      <w:r w:rsidRPr="004A369B">
        <w:rPr>
          <w:sz w:val="24"/>
          <w:szCs w:val="24"/>
        </w:rPr>
        <w:t>бщую сумму 3 146,6 млн. рублей.</w:t>
      </w:r>
    </w:p>
    <w:p w:rsidR="00CA549A" w:rsidRPr="008E0F1F" w:rsidRDefault="00CA549A" w:rsidP="00EE1473">
      <w:pPr>
        <w:shd w:val="clear" w:color="auto" w:fill="FFFFFF" w:themeFill="background1"/>
        <w:spacing w:line="264" w:lineRule="auto"/>
        <w:contextualSpacing/>
        <w:rPr>
          <w:sz w:val="24"/>
          <w:szCs w:val="24"/>
        </w:rPr>
      </w:pPr>
      <w:r w:rsidRPr="008E0F1F">
        <w:rPr>
          <w:sz w:val="24"/>
          <w:szCs w:val="24"/>
        </w:rPr>
        <w:t>В соответствии с пунктом 11 Порядка для рассмотрения заявок на включение мероприятий в федеральный план мероприятий Минздравом России образуется федеральная комиссия.</w:t>
      </w:r>
    </w:p>
    <w:p w:rsidR="00CA549A" w:rsidRPr="004A369B" w:rsidRDefault="00CA549A" w:rsidP="00EE1473">
      <w:pPr>
        <w:shd w:val="clear" w:color="auto" w:fill="FFFFFF" w:themeFill="background1"/>
        <w:spacing w:line="264" w:lineRule="auto"/>
        <w:contextualSpacing/>
        <w:rPr>
          <w:sz w:val="24"/>
          <w:szCs w:val="24"/>
        </w:rPr>
      </w:pPr>
      <w:r w:rsidRPr="008E0F1F">
        <w:rPr>
          <w:sz w:val="24"/>
          <w:szCs w:val="24"/>
        </w:rPr>
        <w:t>Приказом Минздрава России от 16 мая 2023 г. № 233 утверж</w:t>
      </w:r>
      <w:r w:rsidRPr="004A369B">
        <w:rPr>
          <w:sz w:val="24"/>
          <w:szCs w:val="24"/>
        </w:rPr>
        <w:t>ден состав федеральной комиссии, также указанным приказом установлена необходимость разработки и утверждения регламента работы федеральной комиссии.</w:t>
      </w:r>
    </w:p>
    <w:p w:rsidR="00CA549A" w:rsidRPr="004A369B" w:rsidRDefault="00CA549A" w:rsidP="00166BCD">
      <w:pPr>
        <w:shd w:val="clear" w:color="auto" w:fill="FFFFFF" w:themeFill="background1"/>
        <w:spacing w:line="264" w:lineRule="auto"/>
        <w:contextualSpacing/>
        <w:rPr>
          <w:sz w:val="24"/>
          <w:szCs w:val="24"/>
        </w:rPr>
      </w:pPr>
      <w:r w:rsidRPr="008E0F1F">
        <w:rPr>
          <w:sz w:val="24"/>
          <w:szCs w:val="24"/>
        </w:rPr>
        <w:t xml:space="preserve">Вместе с тем до настоящего времени регламент работы </w:t>
      </w:r>
      <w:r w:rsidR="00C80491">
        <w:rPr>
          <w:sz w:val="24"/>
          <w:szCs w:val="24"/>
        </w:rPr>
        <w:t>к</w:t>
      </w:r>
      <w:r w:rsidRPr="008E0F1F">
        <w:rPr>
          <w:sz w:val="24"/>
          <w:szCs w:val="24"/>
        </w:rPr>
        <w:t>омиссии не разработан и не утвержден</w:t>
      </w:r>
      <w:r>
        <w:rPr>
          <w:sz w:val="24"/>
          <w:szCs w:val="24"/>
        </w:rPr>
        <w:t>,</w:t>
      </w:r>
      <w:r w:rsidRPr="008E0F1F">
        <w:rPr>
          <w:sz w:val="24"/>
          <w:szCs w:val="24"/>
        </w:rPr>
        <w:t xml:space="preserve"> в связи с чем заседания </w:t>
      </w:r>
      <w:r w:rsidRPr="004A369B">
        <w:rPr>
          <w:sz w:val="24"/>
          <w:szCs w:val="24"/>
        </w:rPr>
        <w:t>федеральной к</w:t>
      </w:r>
      <w:r w:rsidRPr="008E0F1F">
        <w:rPr>
          <w:sz w:val="24"/>
          <w:szCs w:val="24"/>
        </w:rPr>
        <w:t>омиссии не проводились, заявки федеральных медицинских организаций не рассматривались, федеральный план мероприятий не утверждался, соглашения о финансовом обеспечении мероприятий с федеральными медицинскими организациями</w:t>
      </w:r>
      <w:r w:rsidRPr="004A369B">
        <w:rPr>
          <w:sz w:val="24"/>
          <w:szCs w:val="24"/>
        </w:rPr>
        <w:t xml:space="preserve"> не заключались, </w:t>
      </w:r>
      <w:r w:rsidRPr="007C5660">
        <w:rPr>
          <w:sz w:val="24"/>
          <w:szCs w:val="24"/>
        </w:rPr>
        <w:t xml:space="preserve">что создает </w:t>
      </w:r>
      <w:r w:rsidRPr="007C5660">
        <w:rPr>
          <w:b/>
          <w:sz w:val="24"/>
          <w:szCs w:val="24"/>
        </w:rPr>
        <w:t>риск</w:t>
      </w:r>
      <w:r w:rsidRPr="007C5660">
        <w:rPr>
          <w:sz w:val="24"/>
          <w:szCs w:val="24"/>
        </w:rPr>
        <w:t xml:space="preserve"> не</w:t>
      </w:r>
      <w:r w:rsidR="00B947D8">
        <w:rPr>
          <w:sz w:val="24"/>
          <w:szCs w:val="24"/>
        </w:rPr>
        <w:t>вы</w:t>
      </w:r>
      <w:r w:rsidRPr="007C5660">
        <w:rPr>
          <w:sz w:val="24"/>
          <w:szCs w:val="24"/>
        </w:rPr>
        <w:t xml:space="preserve">полнения </w:t>
      </w:r>
      <w:r w:rsidRPr="004A369B">
        <w:rPr>
          <w:sz w:val="24"/>
          <w:szCs w:val="24"/>
        </w:rPr>
        <w:t>мероприятий</w:t>
      </w:r>
      <w:r w:rsidR="00B64BB8">
        <w:rPr>
          <w:sz w:val="24"/>
          <w:szCs w:val="24"/>
        </w:rPr>
        <w:t>.</w:t>
      </w:r>
      <w:r w:rsidRPr="004A369B">
        <w:rPr>
          <w:sz w:val="24"/>
          <w:szCs w:val="24"/>
        </w:rPr>
        <w:t xml:space="preserve"> </w:t>
      </w:r>
    </w:p>
    <w:p w:rsidR="00CA549A" w:rsidRDefault="00CA549A" w:rsidP="00166BCD">
      <w:pPr>
        <w:keepNext/>
        <w:shd w:val="clear" w:color="auto" w:fill="FFFFFF" w:themeFill="background1"/>
        <w:spacing w:line="264" w:lineRule="auto"/>
        <w:rPr>
          <w:bCs/>
          <w:i/>
          <w:color w:val="000000" w:themeColor="text1"/>
          <w:sz w:val="24"/>
          <w:szCs w:val="24"/>
        </w:rPr>
      </w:pPr>
      <w:r>
        <w:rPr>
          <w:b/>
          <w:bCs/>
          <w:color w:val="000000" w:themeColor="text1"/>
          <w:sz w:val="24"/>
          <w:szCs w:val="24"/>
        </w:rPr>
        <w:t>5.2.</w:t>
      </w:r>
      <w:r w:rsidR="00461AE7">
        <w:rPr>
          <w:b/>
          <w:bCs/>
          <w:color w:val="000000" w:themeColor="text1"/>
          <w:sz w:val="24"/>
          <w:szCs w:val="24"/>
        </w:rPr>
        <w:t>6</w:t>
      </w:r>
      <w:r w:rsidRPr="006846E1">
        <w:rPr>
          <w:b/>
          <w:bCs/>
          <w:color w:val="000000" w:themeColor="text1"/>
          <w:sz w:val="24"/>
          <w:szCs w:val="24"/>
        </w:rPr>
        <w:t>.</w:t>
      </w:r>
      <w:r w:rsidRPr="006846E1">
        <w:rPr>
          <w:bCs/>
          <w:color w:val="000000" w:themeColor="text1"/>
          <w:sz w:val="24"/>
          <w:szCs w:val="24"/>
        </w:rPr>
        <w:t xml:space="preserve"> </w:t>
      </w:r>
      <w:r w:rsidRPr="006846E1">
        <w:rPr>
          <w:bCs/>
          <w:i/>
          <w:color w:val="000000" w:themeColor="text1"/>
          <w:sz w:val="24"/>
          <w:szCs w:val="24"/>
        </w:rPr>
        <w:t>Финансовое и материально-техническое обеспечение деятельности Фонда</w:t>
      </w:r>
    </w:p>
    <w:p w:rsidR="00CA549A" w:rsidRPr="00B71726" w:rsidRDefault="00CA549A" w:rsidP="00166BCD">
      <w:pPr>
        <w:shd w:val="clear" w:color="auto" w:fill="FFFFFF" w:themeFill="background1"/>
        <w:spacing w:line="264" w:lineRule="auto"/>
        <w:rPr>
          <w:sz w:val="24"/>
          <w:szCs w:val="24"/>
        </w:rPr>
      </w:pPr>
      <w:r>
        <w:rPr>
          <w:b/>
          <w:color w:val="000000" w:themeColor="text1"/>
          <w:sz w:val="24"/>
          <w:szCs w:val="24"/>
          <w:lang w:bidi="ru-RU"/>
        </w:rPr>
        <w:t>5.2.</w:t>
      </w:r>
      <w:r w:rsidR="00461AE7">
        <w:rPr>
          <w:b/>
          <w:color w:val="000000" w:themeColor="text1"/>
          <w:sz w:val="24"/>
          <w:szCs w:val="24"/>
          <w:lang w:bidi="ru-RU"/>
        </w:rPr>
        <w:t>6</w:t>
      </w:r>
      <w:r w:rsidRPr="006846E1">
        <w:rPr>
          <w:b/>
          <w:color w:val="000000" w:themeColor="text1"/>
          <w:sz w:val="24"/>
          <w:szCs w:val="24"/>
          <w:lang w:bidi="ru-RU"/>
        </w:rPr>
        <w:t>.1.</w:t>
      </w:r>
      <w:r w:rsidRPr="006846E1">
        <w:rPr>
          <w:color w:val="000000" w:themeColor="text1"/>
          <w:sz w:val="24"/>
          <w:szCs w:val="24"/>
          <w:lang w:bidi="ru-RU"/>
        </w:rPr>
        <w:t> </w:t>
      </w:r>
      <w:r w:rsidRPr="006846E1">
        <w:rPr>
          <w:color w:val="000000" w:themeColor="text1"/>
          <w:sz w:val="24"/>
          <w:szCs w:val="24"/>
        </w:rPr>
        <w:t xml:space="preserve"> </w:t>
      </w:r>
      <w:r w:rsidRPr="00B71726">
        <w:rPr>
          <w:sz w:val="24"/>
          <w:szCs w:val="24"/>
        </w:rPr>
        <w:t>В законопроекте на финансовое и материально-техническое обеспечение ФОМС предусмотрено</w:t>
      </w:r>
      <w:r w:rsidR="00B947D8">
        <w:rPr>
          <w:sz w:val="24"/>
          <w:szCs w:val="24"/>
        </w:rPr>
        <w:t>:</w:t>
      </w:r>
      <w:r w:rsidRPr="00B71726">
        <w:rPr>
          <w:sz w:val="24"/>
          <w:szCs w:val="24"/>
        </w:rPr>
        <w:t xml:space="preserve"> на 2024 год </w:t>
      </w:r>
      <w:r w:rsidR="00B947D8">
        <w:rPr>
          <w:sz w:val="24"/>
          <w:szCs w:val="24"/>
        </w:rPr>
        <w:t xml:space="preserve">– </w:t>
      </w:r>
      <w:r w:rsidRPr="00B71726">
        <w:rPr>
          <w:sz w:val="24"/>
          <w:szCs w:val="24"/>
        </w:rPr>
        <w:t>2 185 413,5 тыс. рублей, на 2025 год – 2 042 200,1 </w:t>
      </w:r>
      <w:r>
        <w:rPr>
          <w:sz w:val="24"/>
          <w:szCs w:val="24"/>
        </w:rPr>
        <w:t>тыс. рублей, на 2026 </w:t>
      </w:r>
      <w:r w:rsidRPr="00B71726">
        <w:rPr>
          <w:sz w:val="24"/>
          <w:szCs w:val="24"/>
        </w:rPr>
        <w:t xml:space="preserve">год – 2 102 580,4 тыс. рублей. </w:t>
      </w:r>
    </w:p>
    <w:p w:rsidR="00CA549A" w:rsidRDefault="00CA549A" w:rsidP="00166BCD">
      <w:pPr>
        <w:shd w:val="clear" w:color="auto" w:fill="FFFFFF" w:themeFill="background1"/>
        <w:spacing w:line="264" w:lineRule="auto"/>
        <w:rPr>
          <w:color w:val="000000" w:themeColor="text1"/>
          <w:sz w:val="24"/>
          <w:szCs w:val="24"/>
        </w:rPr>
      </w:pPr>
      <w:r w:rsidRPr="006846E1">
        <w:rPr>
          <w:color w:val="000000" w:themeColor="text1"/>
          <w:sz w:val="24"/>
          <w:szCs w:val="24"/>
          <w:lang w:bidi="ru-RU"/>
        </w:rPr>
        <w:t xml:space="preserve">В составе указанных назначений </w:t>
      </w:r>
      <w:r w:rsidRPr="006846E1">
        <w:rPr>
          <w:color w:val="000000" w:themeColor="text1"/>
          <w:sz w:val="24"/>
          <w:szCs w:val="24"/>
        </w:rPr>
        <w:t>запланирован общий фонд оплаты труда и страховых взносов работников ФОМС в следующих размерах:</w:t>
      </w:r>
      <w:r>
        <w:rPr>
          <w:color w:val="000000" w:themeColor="text1"/>
          <w:sz w:val="24"/>
          <w:szCs w:val="24"/>
        </w:rPr>
        <w:t xml:space="preserve"> на 2024 год </w:t>
      </w:r>
      <w:r w:rsidR="00B947D8">
        <w:rPr>
          <w:color w:val="000000" w:themeColor="text1"/>
          <w:sz w:val="24"/>
          <w:szCs w:val="24"/>
        </w:rPr>
        <w:t xml:space="preserve">– </w:t>
      </w:r>
      <w:r>
        <w:rPr>
          <w:color w:val="000000" w:themeColor="text1"/>
          <w:sz w:val="24"/>
          <w:szCs w:val="24"/>
        </w:rPr>
        <w:t xml:space="preserve">800 680,4 тыс. рублей, или 36,6 % </w:t>
      </w:r>
      <w:r w:rsidRPr="006279EF">
        <w:rPr>
          <w:color w:val="000000" w:themeColor="text1"/>
          <w:sz w:val="24"/>
          <w:szCs w:val="24"/>
        </w:rPr>
        <w:t>общего годового объема по данному направлению расходов Фонда,</w:t>
      </w:r>
      <w:r>
        <w:rPr>
          <w:color w:val="000000" w:themeColor="text1"/>
          <w:sz w:val="24"/>
          <w:szCs w:val="24"/>
        </w:rPr>
        <w:t xml:space="preserve"> в 2025 году – 831 749,6 тыс. рублей, или 40,7 %, в 2026 году – 864 781,2 тыс. рублей, или 41,1 %, развернутые данные о чем представлены в таблице 13.</w:t>
      </w:r>
    </w:p>
    <w:p w:rsidR="00CA549A" w:rsidRPr="006279EF" w:rsidRDefault="00CA549A" w:rsidP="00CA549A">
      <w:pPr>
        <w:shd w:val="clear" w:color="auto" w:fill="FFFFFF" w:themeFill="background1"/>
        <w:spacing w:line="288" w:lineRule="auto"/>
        <w:jc w:val="right"/>
        <w:rPr>
          <w:color w:val="000000" w:themeColor="text1"/>
          <w:sz w:val="24"/>
          <w:szCs w:val="24"/>
        </w:rPr>
      </w:pPr>
      <w:r>
        <w:rPr>
          <w:color w:val="000000" w:themeColor="text1"/>
          <w:sz w:val="24"/>
          <w:szCs w:val="24"/>
        </w:rPr>
        <w:t>Таблица 13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1814"/>
        <w:gridCol w:w="1559"/>
        <w:gridCol w:w="1559"/>
      </w:tblGrid>
      <w:tr w:rsidR="00CA549A" w:rsidRPr="00137B58" w:rsidTr="00096B45">
        <w:trPr>
          <w:trHeight w:val="207"/>
          <w:tblHeader/>
        </w:trPr>
        <w:tc>
          <w:tcPr>
            <w:tcW w:w="4707" w:type="dxa"/>
            <w:vMerge w:val="restart"/>
            <w:shd w:val="clear" w:color="auto" w:fill="auto"/>
            <w:vAlign w:val="center"/>
          </w:tcPr>
          <w:p w:rsidR="00CA549A" w:rsidRPr="00137B58" w:rsidRDefault="00CA549A" w:rsidP="0099784D">
            <w:pPr>
              <w:widowControl w:val="0"/>
              <w:spacing w:line="240" w:lineRule="auto"/>
              <w:ind w:firstLine="0"/>
              <w:jc w:val="center"/>
              <w:rPr>
                <w:rFonts w:eastAsia="Calibri"/>
                <w:b/>
                <w:sz w:val="18"/>
                <w:szCs w:val="18"/>
                <w:lang w:eastAsia="en-US"/>
              </w:rPr>
            </w:pPr>
            <w:r w:rsidRPr="00137B58">
              <w:rPr>
                <w:rFonts w:eastAsia="Calibri"/>
                <w:b/>
                <w:sz w:val="18"/>
                <w:szCs w:val="18"/>
                <w:lang w:eastAsia="en-US"/>
              </w:rPr>
              <w:t>Показатель</w:t>
            </w:r>
          </w:p>
        </w:tc>
        <w:tc>
          <w:tcPr>
            <w:tcW w:w="4932" w:type="dxa"/>
            <w:gridSpan w:val="3"/>
            <w:shd w:val="clear" w:color="auto" w:fill="auto"/>
            <w:vAlign w:val="center"/>
          </w:tcPr>
          <w:p w:rsidR="00CA549A" w:rsidRPr="00137B58" w:rsidRDefault="00CA549A" w:rsidP="0099784D">
            <w:pPr>
              <w:widowControl w:val="0"/>
              <w:spacing w:line="240" w:lineRule="auto"/>
              <w:ind w:firstLine="0"/>
              <w:jc w:val="center"/>
              <w:rPr>
                <w:rFonts w:eastAsia="Calibri"/>
                <w:b/>
                <w:sz w:val="18"/>
                <w:szCs w:val="18"/>
                <w:lang w:eastAsia="en-US"/>
              </w:rPr>
            </w:pPr>
            <w:r w:rsidRPr="00137B58">
              <w:rPr>
                <w:b/>
                <w:sz w:val="18"/>
                <w:szCs w:val="18"/>
              </w:rPr>
              <w:t>Расходы на выплаты персоналу, тыс. рублей</w:t>
            </w:r>
          </w:p>
        </w:tc>
      </w:tr>
      <w:tr w:rsidR="00CA549A" w:rsidRPr="00137B58" w:rsidTr="00096B45">
        <w:trPr>
          <w:tblHeader/>
        </w:trPr>
        <w:tc>
          <w:tcPr>
            <w:tcW w:w="4707" w:type="dxa"/>
            <w:vMerge/>
            <w:shd w:val="clear" w:color="auto" w:fill="auto"/>
            <w:vAlign w:val="center"/>
          </w:tcPr>
          <w:p w:rsidR="00CA549A" w:rsidRPr="00137B58" w:rsidRDefault="00CA549A" w:rsidP="0099784D">
            <w:pPr>
              <w:widowControl w:val="0"/>
              <w:spacing w:line="240" w:lineRule="auto"/>
              <w:ind w:firstLine="0"/>
              <w:rPr>
                <w:rFonts w:eastAsia="Calibri"/>
                <w:b/>
                <w:sz w:val="18"/>
                <w:szCs w:val="18"/>
                <w:lang w:eastAsia="en-US"/>
              </w:rPr>
            </w:pPr>
          </w:p>
        </w:tc>
        <w:tc>
          <w:tcPr>
            <w:tcW w:w="1814" w:type="dxa"/>
            <w:shd w:val="clear" w:color="auto" w:fill="auto"/>
            <w:vAlign w:val="center"/>
          </w:tcPr>
          <w:p w:rsidR="00CA549A" w:rsidRPr="00137B58" w:rsidRDefault="00CA549A" w:rsidP="0099784D">
            <w:pPr>
              <w:widowControl w:val="0"/>
              <w:spacing w:line="240" w:lineRule="auto"/>
              <w:ind w:firstLine="0"/>
              <w:jc w:val="center"/>
              <w:rPr>
                <w:rFonts w:eastAsia="Calibri"/>
                <w:b/>
                <w:sz w:val="18"/>
                <w:szCs w:val="18"/>
                <w:lang w:eastAsia="en-US"/>
              </w:rPr>
            </w:pPr>
            <w:r w:rsidRPr="00137B58">
              <w:rPr>
                <w:rFonts w:eastAsia="Calibri"/>
                <w:b/>
                <w:sz w:val="18"/>
                <w:szCs w:val="18"/>
                <w:lang w:eastAsia="en-US"/>
              </w:rPr>
              <w:t>2024</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b/>
                <w:sz w:val="18"/>
                <w:szCs w:val="18"/>
                <w:lang w:eastAsia="en-US"/>
              </w:rPr>
            </w:pPr>
            <w:r w:rsidRPr="00137B58">
              <w:rPr>
                <w:rFonts w:eastAsia="Calibri"/>
                <w:b/>
                <w:sz w:val="18"/>
                <w:szCs w:val="18"/>
                <w:lang w:eastAsia="en-US"/>
              </w:rPr>
              <w:t>2</w:t>
            </w:r>
            <w:r>
              <w:rPr>
                <w:rFonts w:eastAsia="Calibri"/>
                <w:b/>
                <w:sz w:val="18"/>
                <w:szCs w:val="18"/>
                <w:lang w:eastAsia="en-US"/>
              </w:rPr>
              <w:t>025</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b/>
                <w:sz w:val="18"/>
                <w:szCs w:val="18"/>
                <w:lang w:eastAsia="en-US"/>
              </w:rPr>
            </w:pPr>
            <w:r>
              <w:rPr>
                <w:rFonts w:eastAsia="Calibri"/>
                <w:b/>
                <w:sz w:val="18"/>
                <w:szCs w:val="18"/>
                <w:lang w:eastAsia="en-US"/>
              </w:rPr>
              <w:t>2026</w:t>
            </w:r>
          </w:p>
        </w:tc>
      </w:tr>
      <w:tr w:rsidR="00CA549A" w:rsidRPr="00137B58" w:rsidTr="00096B45">
        <w:tc>
          <w:tcPr>
            <w:tcW w:w="4707" w:type="dxa"/>
            <w:shd w:val="clear" w:color="auto" w:fill="auto"/>
            <w:vAlign w:val="center"/>
          </w:tcPr>
          <w:p w:rsidR="00CA549A" w:rsidRPr="00137B58" w:rsidRDefault="00CA549A" w:rsidP="0099784D">
            <w:pPr>
              <w:widowControl w:val="0"/>
              <w:spacing w:line="240" w:lineRule="auto"/>
              <w:ind w:firstLine="0"/>
              <w:rPr>
                <w:rFonts w:eastAsia="Calibri"/>
                <w:b/>
                <w:sz w:val="18"/>
                <w:szCs w:val="18"/>
                <w:lang w:eastAsia="en-US"/>
              </w:rPr>
            </w:pPr>
            <w:r w:rsidRPr="00137B58">
              <w:rPr>
                <w:rFonts w:eastAsia="Calibri"/>
                <w:b/>
                <w:sz w:val="18"/>
                <w:szCs w:val="18"/>
                <w:lang w:eastAsia="en-US"/>
              </w:rPr>
              <w:t>РАСХОДЫ НА ВЫПЛАТЫ ПЕРСОНАЛУ, всего</w:t>
            </w:r>
          </w:p>
        </w:tc>
        <w:tc>
          <w:tcPr>
            <w:tcW w:w="1814" w:type="dxa"/>
            <w:shd w:val="clear" w:color="auto" w:fill="auto"/>
            <w:vAlign w:val="center"/>
          </w:tcPr>
          <w:p w:rsidR="00CA549A" w:rsidRPr="00137B58" w:rsidRDefault="00CA549A" w:rsidP="0099784D">
            <w:pPr>
              <w:widowControl w:val="0"/>
              <w:spacing w:line="240" w:lineRule="auto"/>
              <w:ind w:firstLine="0"/>
              <w:jc w:val="center"/>
              <w:rPr>
                <w:rFonts w:eastAsia="Calibri"/>
                <w:b/>
                <w:sz w:val="18"/>
                <w:szCs w:val="18"/>
                <w:lang w:eastAsia="en-US"/>
              </w:rPr>
            </w:pPr>
            <w:r w:rsidRPr="00137B58">
              <w:rPr>
                <w:rFonts w:eastAsia="Calibri"/>
                <w:b/>
                <w:sz w:val="18"/>
                <w:szCs w:val="18"/>
                <w:lang w:eastAsia="en-US"/>
              </w:rPr>
              <w:t>800 680,4</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b/>
                <w:sz w:val="18"/>
                <w:szCs w:val="18"/>
                <w:lang w:eastAsia="en-US"/>
              </w:rPr>
            </w:pPr>
            <w:r w:rsidRPr="00137B58">
              <w:rPr>
                <w:rFonts w:eastAsia="Calibri"/>
                <w:b/>
                <w:sz w:val="18"/>
                <w:szCs w:val="18"/>
                <w:lang w:eastAsia="en-US"/>
              </w:rPr>
              <w:t>831 749,6</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b/>
                <w:sz w:val="18"/>
                <w:szCs w:val="18"/>
                <w:lang w:eastAsia="en-US"/>
              </w:rPr>
            </w:pPr>
            <w:r w:rsidRPr="00137B58">
              <w:rPr>
                <w:rFonts w:eastAsia="Calibri"/>
                <w:b/>
                <w:sz w:val="18"/>
                <w:szCs w:val="18"/>
                <w:lang w:eastAsia="en-US"/>
              </w:rPr>
              <w:t>864 781,2</w:t>
            </w:r>
          </w:p>
        </w:tc>
      </w:tr>
      <w:tr w:rsidR="00CA549A" w:rsidRPr="00137B58" w:rsidTr="00096B45">
        <w:tc>
          <w:tcPr>
            <w:tcW w:w="4707" w:type="dxa"/>
            <w:shd w:val="clear" w:color="auto" w:fill="auto"/>
            <w:vAlign w:val="center"/>
          </w:tcPr>
          <w:p w:rsidR="00CA549A" w:rsidRPr="00137B58" w:rsidRDefault="00CA549A" w:rsidP="0099784D">
            <w:pPr>
              <w:widowControl w:val="0"/>
              <w:spacing w:line="240" w:lineRule="auto"/>
              <w:ind w:firstLine="0"/>
              <w:rPr>
                <w:rFonts w:eastAsia="Calibri"/>
                <w:b/>
                <w:sz w:val="18"/>
                <w:szCs w:val="18"/>
                <w:lang w:eastAsia="en-US"/>
              </w:rPr>
            </w:pPr>
            <w:r w:rsidRPr="00137B58">
              <w:rPr>
                <w:rFonts w:eastAsia="Calibri"/>
                <w:b/>
                <w:sz w:val="18"/>
                <w:szCs w:val="18"/>
                <w:lang w:eastAsia="en-US"/>
              </w:rPr>
              <w:t>Фонд оплаты труда и страховые взносы в государственные внебюджетные фонды:</w:t>
            </w:r>
          </w:p>
        </w:tc>
        <w:tc>
          <w:tcPr>
            <w:tcW w:w="1814" w:type="dxa"/>
            <w:shd w:val="clear" w:color="auto" w:fill="auto"/>
            <w:vAlign w:val="center"/>
          </w:tcPr>
          <w:p w:rsidR="00CA549A" w:rsidRPr="00137B58" w:rsidRDefault="00CA549A" w:rsidP="0099784D">
            <w:pPr>
              <w:widowControl w:val="0"/>
              <w:spacing w:line="240" w:lineRule="auto"/>
              <w:ind w:firstLine="0"/>
              <w:jc w:val="center"/>
              <w:rPr>
                <w:rFonts w:eastAsia="Calibri"/>
                <w:b/>
                <w:sz w:val="18"/>
                <w:szCs w:val="18"/>
                <w:lang w:eastAsia="en-US"/>
              </w:rPr>
            </w:pPr>
            <w:r w:rsidRPr="00137B58">
              <w:rPr>
                <w:rFonts w:eastAsia="Calibri"/>
                <w:b/>
                <w:sz w:val="18"/>
                <w:szCs w:val="18"/>
                <w:lang w:eastAsia="en-US"/>
              </w:rPr>
              <w:t>783 230,2</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b/>
                <w:sz w:val="18"/>
                <w:szCs w:val="18"/>
                <w:lang w:eastAsia="en-US"/>
              </w:rPr>
            </w:pPr>
            <w:r w:rsidRPr="00137B58">
              <w:rPr>
                <w:rFonts w:eastAsia="Calibri"/>
                <w:b/>
                <w:sz w:val="18"/>
                <w:szCs w:val="18"/>
                <w:lang w:eastAsia="en-US"/>
              </w:rPr>
              <w:t>813 798,6</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b/>
                <w:sz w:val="18"/>
                <w:szCs w:val="18"/>
                <w:lang w:eastAsia="en-US"/>
              </w:rPr>
            </w:pPr>
            <w:r w:rsidRPr="00137B58">
              <w:rPr>
                <w:rFonts w:eastAsia="Calibri"/>
                <w:b/>
                <w:sz w:val="18"/>
                <w:szCs w:val="18"/>
                <w:lang w:eastAsia="en-US"/>
              </w:rPr>
              <w:t>846 309,1</w:t>
            </w:r>
          </w:p>
        </w:tc>
      </w:tr>
      <w:tr w:rsidR="00CA549A" w:rsidRPr="00137B58" w:rsidTr="00096B45">
        <w:tc>
          <w:tcPr>
            <w:tcW w:w="4707" w:type="dxa"/>
            <w:shd w:val="clear" w:color="auto" w:fill="auto"/>
            <w:vAlign w:val="center"/>
          </w:tcPr>
          <w:p w:rsidR="00CA549A" w:rsidRPr="00137B58" w:rsidRDefault="00CA549A" w:rsidP="0099784D">
            <w:pPr>
              <w:widowControl w:val="0"/>
              <w:spacing w:line="240" w:lineRule="auto"/>
              <w:ind w:firstLine="0"/>
              <w:rPr>
                <w:rFonts w:eastAsia="Calibri"/>
                <w:sz w:val="18"/>
                <w:szCs w:val="18"/>
                <w:lang w:eastAsia="en-US"/>
              </w:rPr>
            </w:pPr>
            <w:r w:rsidRPr="00137B58">
              <w:rPr>
                <w:rFonts w:eastAsia="Calibri"/>
                <w:sz w:val="18"/>
                <w:szCs w:val="18"/>
                <w:lang w:eastAsia="en-US"/>
              </w:rPr>
              <w:t>председателя ФОМС</w:t>
            </w:r>
          </w:p>
        </w:tc>
        <w:tc>
          <w:tcPr>
            <w:tcW w:w="1814"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r w:rsidRPr="00137B58">
              <w:rPr>
                <w:rFonts w:eastAsia="Calibri"/>
                <w:sz w:val="18"/>
                <w:szCs w:val="18"/>
                <w:lang w:eastAsia="en-US"/>
              </w:rPr>
              <w:t>6 297,0</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r w:rsidRPr="00137B58">
              <w:rPr>
                <w:rFonts w:eastAsia="Calibri"/>
                <w:sz w:val="18"/>
                <w:szCs w:val="18"/>
                <w:lang w:eastAsia="en-US"/>
              </w:rPr>
              <w:t>6 360,0</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r w:rsidRPr="00137B58">
              <w:rPr>
                <w:rFonts w:eastAsia="Calibri"/>
                <w:sz w:val="18"/>
                <w:szCs w:val="18"/>
                <w:lang w:eastAsia="en-US"/>
              </w:rPr>
              <w:t>6 614,4</w:t>
            </w:r>
          </w:p>
        </w:tc>
      </w:tr>
      <w:tr w:rsidR="00CA549A" w:rsidRPr="00137B58" w:rsidTr="00096B45">
        <w:tc>
          <w:tcPr>
            <w:tcW w:w="4707" w:type="dxa"/>
            <w:shd w:val="clear" w:color="auto" w:fill="auto"/>
            <w:vAlign w:val="center"/>
          </w:tcPr>
          <w:p w:rsidR="00CA549A" w:rsidRPr="00137B58" w:rsidRDefault="00CA549A" w:rsidP="0099784D">
            <w:pPr>
              <w:widowControl w:val="0"/>
              <w:spacing w:line="240" w:lineRule="auto"/>
              <w:ind w:firstLine="0"/>
              <w:rPr>
                <w:rFonts w:eastAsia="Calibri"/>
                <w:sz w:val="18"/>
                <w:szCs w:val="18"/>
                <w:lang w:eastAsia="en-US"/>
              </w:rPr>
            </w:pPr>
            <w:r w:rsidRPr="00137B58">
              <w:rPr>
                <w:rFonts w:eastAsia="Calibri"/>
                <w:sz w:val="18"/>
                <w:szCs w:val="18"/>
                <w:lang w:eastAsia="en-US"/>
              </w:rPr>
              <w:t>иных работников ФОМС</w:t>
            </w:r>
          </w:p>
        </w:tc>
        <w:tc>
          <w:tcPr>
            <w:tcW w:w="1814"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r w:rsidRPr="00137B58">
              <w:rPr>
                <w:rFonts w:eastAsia="Calibri"/>
                <w:sz w:val="18"/>
                <w:szCs w:val="18"/>
                <w:lang w:eastAsia="en-US"/>
              </w:rPr>
              <w:t>748 029,7</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r w:rsidRPr="00137B58">
              <w:rPr>
                <w:rFonts w:eastAsia="Calibri"/>
                <w:sz w:val="18"/>
                <w:szCs w:val="18"/>
                <w:lang w:eastAsia="en-US"/>
              </w:rPr>
              <w:t>778 246,1</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r w:rsidRPr="00137B58">
              <w:rPr>
                <w:rFonts w:eastAsia="Calibri"/>
                <w:sz w:val="18"/>
                <w:szCs w:val="18"/>
                <w:lang w:eastAsia="en-US"/>
              </w:rPr>
              <w:t>803 333,4</w:t>
            </w:r>
          </w:p>
        </w:tc>
      </w:tr>
      <w:tr w:rsidR="00CA549A" w:rsidRPr="00137B58" w:rsidTr="00096B45">
        <w:tc>
          <w:tcPr>
            <w:tcW w:w="4707" w:type="dxa"/>
            <w:shd w:val="clear" w:color="auto" w:fill="auto"/>
            <w:vAlign w:val="center"/>
          </w:tcPr>
          <w:p w:rsidR="00CA549A" w:rsidRPr="00137B58" w:rsidRDefault="00CA549A" w:rsidP="0099784D">
            <w:pPr>
              <w:widowControl w:val="0"/>
              <w:spacing w:line="240" w:lineRule="auto"/>
              <w:ind w:firstLine="0"/>
              <w:rPr>
                <w:rFonts w:eastAsia="Calibri"/>
                <w:sz w:val="18"/>
                <w:szCs w:val="18"/>
                <w:lang w:eastAsia="en-US"/>
              </w:rPr>
            </w:pPr>
            <w:r w:rsidRPr="00137B58">
              <w:rPr>
                <w:rFonts w:eastAsia="Calibri"/>
                <w:sz w:val="18"/>
                <w:szCs w:val="18"/>
                <w:lang w:eastAsia="en-US"/>
              </w:rPr>
              <w:t xml:space="preserve">работников по охране и обслуживанию зданий, водителей автомобилей ФОМС </w:t>
            </w:r>
          </w:p>
        </w:tc>
        <w:tc>
          <w:tcPr>
            <w:tcW w:w="1814"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r w:rsidRPr="00137B58">
              <w:rPr>
                <w:rFonts w:eastAsia="Calibri"/>
                <w:sz w:val="18"/>
                <w:szCs w:val="18"/>
                <w:lang w:eastAsia="en-US"/>
              </w:rPr>
              <w:t>28 903,5</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r w:rsidRPr="00137B58">
              <w:rPr>
                <w:rFonts w:eastAsia="Calibri"/>
                <w:sz w:val="18"/>
                <w:szCs w:val="18"/>
                <w:lang w:eastAsia="en-US"/>
              </w:rPr>
              <w:t>29 192,5</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r w:rsidRPr="00137B58">
              <w:rPr>
                <w:rFonts w:eastAsia="Calibri"/>
                <w:sz w:val="18"/>
                <w:szCs w:val="18"/>
                <w:lang w:eastAsia="en-US"/>
              </w:rPr>
              <w:t>30 361,3</w:t>
            </w:r>
          </w:p>
        </w:tc>
      </w:tr>
      <w:tr w:rsidR="00CA549A" w:rsidRPr="00137B58" w:rsidTr="00096B45">
        <w:tc>
          <w:tcPr>
            <w:tcW w:w="4707" w:type="dxa"/>
            <w:shd w:val="clear" w:color="auto" w:fill="auto"/>
            <w:vAlign w:val="center"/>
          </w:tcPr>
          <w:p w:rsidR="00CA549A" w:rsidRPr="00137B58" w:rsidRDefault="00CA549A" w:rsidP="0099784D">
            <w:pPr>
              <w:widowControl w:val="0"/>
              <w:spacing w:line="240" w:lineRule="auto"/>
              <w:ind w:firstLine="0"/>
              <w:rPr>
                <w:rFonts w:eastAsia="Calibri"/>
                <w:i/>
                <w:sz w:val="18"/>
                <w:szCs w:val="18"/>
                <w:lang w:eastAsia="en-US"/>
              </w:rPr>
            </w:pPr>
            <w:r w:rsidRPr="00137B58">
              <w:rPr>
                <w:rFonts w:eastAsia="Calibri"/>
                <w:i/>
                <w:sz w:val="18"/>
                <w:szCs w:val="18"/>
                <w:lang w:eastAsia="en-US"/>
              </w:rPr>
              <w:t>в том числе:</w:t>
            </w:r>
          </w:p>
        </w:tc>
        <w:tc>
          <w:tcPr>
            <w:tcW w:w="1814"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p>
        </w:tc>
      </w:tr>
      <w:tr w:rsidR="00CA549A" w:rsidRPr="00137B58" w:rsidTr="00096B45">
        <w:tc>
          <w:tcPr>
            <w:tcW w:w="4707" w:type="dxa"/>
            <w:shd w:val="clear" w:color="auto" w:fill="auto"/>
            <w:vAlign w:val="center"/>
          </w:tcPr>
          <w:p w:rsidR="00CA549A" w:rsidRPr="00137B58" w:rsidRDefault="00CA549A" w:rsidP="0099784D">
            <w:pPr>
              <w:widowControl w:val="0"/>
              <w:spacing w:line="240" w:lineRule="auto"/>
              <w:ind w:firstLine="0"/>
              <w:rPr>
                <w:rFonts w:eastAsia="Calibri"/>
                <w:i/>
                <w:sz w:val="18"/>
                <w:szCs w:val="18"/>
                <w:lang w:eastAsia="en-US"/>
              </w:rPr>
            </w:pPr>
            <w:r w:rsidRPr="00137B58">
              <w:rPr>
                <w:rFonts w:eastAsia="Calibri"/>
                <w:b/>
                <w:i/>
                <w:sz w:val="18"/>
                <w:szCs w:val="18"/>
                <w:lang w:eastAsia="en-US"/>
              </w:rPr>
              <w:t>Фонд оплаты труда</w:t>
            </w:r>
          </w:p>
        </w:tc>
        <w:tc>
          <w:tcPr>
            <w:tcW w:w="1814" w:type="dxa"/>
            <w:shd w:val="clear" w:color="auto" w:fill="auto"/>
          </w:tcPr>
          <w:p w:rsidR="00CA549A" w:rsidRPr="00137B58" w:rsidRDefault="00CA549A" w:rsidP="0099784D">
            <w:pPr>
              <w:spacing w:line="240" w:lineRule="auto"/>
              <w:ind w:firstLine="0"/>
              <w:jc w:val="center"/>
              <w:rPr>
                <w:rFonts w:eastAsia="Calibri"/>
                <w:b/>
                <w:i/>
                <w:sz w:val="18"/>
                <w:szCs w:val="18"/>
                <w:lang w:eastAsia="en-US"/>
              </w:rPr>
            </w:pPr>
            <w:r w:rsidRPr="00137B58">
              <w:rPr>
                <w:rFonts w:eastAsia="Calibri"/>
                <w:b/>
                <w:i/>
                <w:sz w:val="18"/>
                <w:szCs w:val="18"/>
                <w:lang w:eastAsia="en-US"/>
              </w:rPr>
              <w:t>601 559,3</w:t>
            </w:r>
          </w:p>
        </w:tc>
        <w:tc>
          <w:tcPr>
            <w:tcW w:w="1559" w:type="dxa"/>
            <w:shd w:val="clear" w:color="auto" w:fill="auto"/>
          </w:tcPr>
          <w:p w:rsidR="00CA549A" w:rsidRPr="00137B58" w:rsidRDefault="00CA549A" w:rsidP="0099784D">
            <w:pPr>
              <w:spacing w:line="240" w:lineRule="auto"/>
              <w:ind w:firstLine="0"/>
              <w:jc w:val="center"/>
              <w:rPr>
                <w:rFonts w:eastAsia="Calibri"/>
                <w:b/>
                <w:i/>
                <w:sz w:val="18"/>
                <w:szCs w:val="18"/>
                <w:lang w:eastAsia="en-US"/>
              </w:rPr>
            </w:pPr>
            <w:r w:rsidRPr="00137B58">
              <w:rPr>
                <w:rFonts w:eastAsia="Calibri"/>
                <w:b/>
                <w:i/>
                <w:sz w:val="18"/>
                <w:szCs w:val="18"/>
                <w:lang w:eastAsia="en-US"/>
              </w:rPr>
              <w:t>625 037,3</w:t>
            </w:r>
          </w:p>
        </w:tc>
        <w:tc>
          <w:tcPr>
            <w:tcW w:w="1559" w:type="dxa"/>
            <w:shd w:val="clear" w:color="auto" w:fill="auto"/>
          </w:tcPr>
          <w:p w:rsidR="00CA549A" w:rsidRPr="00137B58" w:rsidRDefault="00CA549A" w:rsidP="0099784D">
            <w:pPr>
              <w:spacing w:line="240" w:lineRule="auto"/>
              <w:ind w:firstLine="0"/>
              <w:jc w:val="center"/>
              <w:rPr>
                <w:rFonts w:eastAsia="Calibri"/>
                <w:b/>
                <w:i/>
                <w:sz w:val="18"/>
                <w:szCs w:val="18"/>
                <w:lang w:eastAsia="en-US"/>
              </w:rPr>
            </w:pPr>
            <w:r w:rsidRPr="00137B58">
              <w:rPr>
                <w:rFonts w:eastAsia="Calibri"/>
                <w:b/>
                <w:i/>
                <w:sz w:val="18"/>
                <w:szCs w:val="18"/>
                <w:lang w:eastAsia="en-US"/>
              </w:rPr>
              <w:t>650 007,0</w:t>
            </w:r>
          </w:p>
        </w:tc>
      </w:tr>
      <w:tr w:rsidR="00CA549A" w:rsidRPr="00137B58" w:rsidTr="00096B45">
        <w:tc>
          <w:tcPr>
            <w:tcW w:w="4707" w:type="dxa"/>
            <w:shd w:val="clear" w:color="auto" w:fill="auto"/>
            <w:vAlign w:val="center"/>
          </w:tcPr>
          <w:p w:rsidR="00CA549A" w:rsidRPr="00137B58" w:rsidRDefault="00CA549A" w:rsidP="0099784D">
            <w:pPr>
              <w:widowControl w:val="0"/>
              <w:spacing w:line="240" w:lineRule="auto"/>
              <w:ind w:firstLine="0"/>
              <w:rPr>
                <w:rFonts w:eastAsia="Calibri"/>
                <w:i/>
                <w:sz w:val="18"/>
                <w:szCs w:val="18"/>
                <w:lang w:eastAsia="en-US"/>
              </w:rPr>
            </w:pPr>
            <w:r w:rsidRPr="00137B58">
              <w:rPr>
                <w:rFonts w:eastAsia="Calibri"/>
                <w:i/>
                <w:sz w:val="18"/>
                <w:szCs w:val="18"/>
                <w:lang w:eastAsia="en-US"/>
              </w:rPr>
              <w:t>председателя ФОМС</w:t>
            </w:r>
          </w:p>
        </w:tc>
        <w:tc>
          <w:tcPr>
            <w:tcW w:w="1814" w:type="dxa"/>
            <w:shd w:val="clear" w:color="auto" w:fill="auto"/>
          </w:tcPr>
          <w:p w:rsidR="00CA549A" w:rsidRPr="00137B58" w:rsidRDefault="00CA549A" w:rsidP="0099784D">
            <w:pPr>
              <w:spacing w:line="240" w:lineRule="auto"/>
              <w:ind w:firstLine="0"/>
              <w:jc w:val="center"/>
              <w:rPr>
                <w:rFonts w:eastAsia="Calibri"/>
                <w:i/>
                <w:sz w:val="18"/>
                <w:szCs w:val="18"/>
                <w:lang w:eastAsia="en-US"/>
              </w:rPr>
            </w:pPr>
            <w:r w:rsidRPr="00137B58">
              <w:rPr>
                <w:rFonts w:eastAsia="Calibri"/>
                <w:i/>
                <w:sz w:val="18"/>
                <w:szCs w:val="18"/>
                <w:lang w:eastAsia="en-US"/>
              </w:rPr>
              <w:t>4 836,4</w:t>
            </w:r>
          </w:p>
        </w:tc>
        <w:tc>
          <w:tcPr>
            <w:tcW w:w="1559" w:type="dxa"/>
            <w:shd w:val="clear" w:color="auto" w:fill="auto"/>
          </w:tcPr>
          <w:p w:rsidR="00CA549A" w:rsidRPr="00137B58" w:rsidRDefault="00CA549A" w:rsidP="0099784D">
            <w:pPr>
              <w:spacing w:line="240" w:lineRule="auto"/>
              <w:ind w:firstLine="0"/>
              <w:jc w:val="center"/>
              <w:rPr>
                <w:rFonts w:eastAsia="Calibri"/>
                <w:i/>
                <w:sz w:val="18"/>
                <w:szCs w:val="18"/>
                <w:lang w:eastAsia="en-US"/>
              </w:rPr>
            </w:pPr>
            <w:r w:rsidRPr="00137B58">
              <w:rPr>
                <w:rFonts w:eastAsia="Calibri"/>
                <w:i/>
                <w:sz w:val="18"/>
                <w:szCs w:val="18"/>
                <w:lang w:eastAsia="en-US"/>
              </w:rPr>
              <w:t>4 884,8</w:t>
            </w:r>
          </w:p>
        </w:tc>
        <w:tc>
          <w:tcPr>
            <w:tcW w:w="1559" w:type="dxa"/>
            <w:shd w:val="clear" w:color="auto" w:fill="auto"/>
          </w:tcPr>
          <w:p w:rsidR="00CA549A" w:rsidRPr="00137B58" w:rsidRDefault="00CA549A" w:rsidP="0099784D">
            <w:pPr>
              <w:spacing w:line="240" w:lineRule="auto"/>
              <w:ind w:firstLine="0"/>
              <w:jc w:val="center"/>
              <w:rPr>
                <w:rFonts w:eastAsia="Calibri"/>
                <w:i/>
                <w:sz w:val="18"/>
                <w:szCs w:val="18"/>
                <w:lang w:eastAsia="en-US"/>
              </w:rPr>
            </w:pPr>
            <w:r w:rsidRPr="00137B58">
              <w:rPr>
                <w:rFonts w:eastAsia="Calibri"/>
                <w:i/>
                <w:sz w:val="18"/>
                <w:szCs w:val="18"/>
                <w:lang w:eastAsia="en-US"/>
              </w:rPr>
              <w:t>5 080,2</w:t>
            </w:r>
          </w:p>
        </w:tc>
      </w:tr>
      <w:tr w:rsidR="00CA549A" w:rsidRPr="00137B58" w:rsidTr="00096B45">
        <w:tc>
          <w:tcPr>
            <w:tcW w:w="4707" w:type="dxa"/>
            <w:shd w:val="clear" w:color="auto" w:fill="auto"/>
            <w:vAlign w:val="center"/>
          </w:tcPr>
          <w:p w:rsidR="00CA549A" w:rsidRPr="00137B58" w:rsidRDefault="00CA549A" w:rsidP="0099784D">
            <w:pPr>
              <w:widowControl w:val="0"/>
              <w:spacing w:line="240" w:lineRule="auto"/>
              <w:ind w:firstLine="0"/>
              <w:rPr>
                <w:rFonts w:eastAsia="Calibri"/>
                <w:i/>
                <w:sz w:val="18"/>
                <w:szCs w:val="18"/>
                <w:lang w:eastAsia="en-US"/>
              </w:rPr>
            </w:pPr>
            <w:r w:rsidRPr="00137B58">
              <w:rPr>
                <w:rFonts w:eastAsia="Calibri"/>
                <w:i/>
                <w:sz w:val="18"/>
                <w:szCs w:val="18"/>
                <w:lang w:eastAsia="en-US"/>
              </w:rPr>
              <w:t>иных работников ФОМС</w:t>
            </w:r>
          </w:p>
        </w:tc>
        <w:tc>
          <w:tcPr>
            <w:tcW w:w="1814" w:type="dxa"/>
            <w:shd w:val="clear" w:color="auto" w:fill="auto"/>
          </w:tcPr>
          <w:p w:rsidR="00CA549A" w:rsidRPr="00137B58" w:rsidRDefault="00CA549A" w:rsidP="0099784D">
            <w:pPr>
              <w:spacing w:line="240" w:lineRule="auto"/>
              <w:ind w:firstLine="0"/>
              <w:jc w:val="center"/>
              <w:rPr>
                <w:rFonts w:eastAsia="Calibri"/>
                <w:i/>
                <w:sz w:val="18"/>
                <w:szCs w:val="18"/>
                <w:lang w:eastAsia="en-US"/>
              </w:rPr>
            </w:pPr>
            <w:r w:rsidRPr="00137B58">
              <w:rPr>
                <w:rFonts w:eastAsia="Calibri"/>
                <w:i/>
                <w:sz w:val="18"/>
                <w:szCs w:val="18"/>
                <w:lang w:eastAsia="en-US"/>
              </w:rPr>
              <w:t>574 523,6</w:t>
            </w:r>
          </w:p>
        </w:tc>
        <w:tc>
          <w:tcPr>
            <w:tcW w:w="1559" w:type="dxa"/>
            <w:shd w:val="clear" w:color="auto" w:fill="auto"/>
          </w:tcPr>
          <w:p w:rsidR="00CA549A" w:rsidRPr="00137B58" w:rsidRDefault="00CA549A" w:rsidP="0099784D">
            <w:pPr>
              <w:spacing w:line="240" w:lineRule="auto"/>
              <w:ind w:firstLine="0"/>
              <w:jc w:val="center"/>
              <w:rPr>
                <w:rFonts w:eastAsia="Calibri"/>
                <w:i/>
                <w:sz w:val="18"/>
                <w:szCs w:val="18"/>
                <w:lang w:eastAsia="en-US"/>
              </w:rPr>
            </w:pPr>
            <w:r w:rsidRPr="00137B58">
              <w:rPr>
                <w:rFonts w:eastAsia="Calibri"/>
                <w:i/>
                <w:sz w:val="18"/>
                <w:szCs w:val="18"/>
                <w:lang w:eastAsia="en-US"/>
              </w:rPr>
              <w:t>597 731,2</w:t>
            </w:r>
          </w:p>
        </w:tc>
        <w:tc>
          <w:tcPr>
            <w:tcW w:w="1559" w:type="dxa"/>
            <w:shd w:val="clear" w:color="auto" w:fill="auto"/>
          </w:tcPr>
          <w:p w:rsidR="00CA549A" w:rsidRPr="00137B58" w:rsidRDefault="00CA549A" w:rsidP="0099784D">
            <w:pPr>
              <w:spacing w:line="240" w:lineRule="auto"/>
              <w:ind w:firstLine="0"/>
              <w:jc w:val="center"/>
              <w:rPr>
                <w:rFonts w:eastAsia="Calibri"/>
                <w:i/>
                <w:sz w:val="18"/>
                <w:szCs w:val="18"/>
                <w:lang w:eastAsia="en-US"/>
              </w:rPr>
            </w:pPr>
            <w:r w:rsidRPr="00137B58">
              <w:rPr>
                <w:rFonts w:eastAsia="Calibri"/>
                <w:i/>
                <w:sz w:val="18"/>
                <w:szCs w:val="18"/>
                <w:lang w:eastAsia="en-US"/>
              </w:rPr>
              <w:t>621 607,8</w:t>
            </w:r>
          </w:p>
        </w:tc>
      </w:tr>
      <w:tr w:rsidR="00CA549A" w:rsidRPr="00137B58" w:rsidTr="00096B45">
        <w:tc>
          <w:tcPr>
            <w:tcW w:w="4707" w:type="dxa"/>
            <w:shd w:val="clear" w:color="auto" w:fill="auto"/>
            <w:vAlign w:val="center"/>
          </w:tcPr>
          <w:p w:rsidR="00CA549A" w:rsidRPr="00137B58" w:rsidRDefault="00CA549A" w:rsidP="0099784D">
            <w:pPr>
              <w:widowControl w:val="0"/>
              <w:spacing w:line="240" w:lineRule="auto"/>
              <w:ind w:firstLine="0"/>
              <w:rPr>
                <w:rFonts w:eastAsia="Calibri"/>
                <w:i/>
                <w:sz w:val="18"/>
                <w:szCs w:val="18"/>
                <w:lang w:eastAsia="en-US"/>
              </w:rPr>
            </w:pPr>
            <w:r w:rsidRPr="00137B58">
              <w:rPr>
                <w:rFonts w:eastAsia="Calibri"/>
                <w:i/>
                <w:sz w:val="18"/>
                <w:szCs w:val="18"/>
                <w:lang w:eastAsia="en-US"/>
              </w:rPr>
              <w:t xml:space="preserve">работников по охране и обслуживанию зданий, водителей автомобилей ФОМС </w:t>
            </w:r>
          </w:p>
        </w:tc>
        <w:tc>
          <w:tcPr>
            <w:tcW w:w="1814" w:type="dxa"/>
            <w:shd w:val="clear" w:color="auto" w:fill="auto"/>
            <w:vAlign w:val="center"/>
          </w:tcPr>
          <w:p w:rsidR="00CA549A" w:rsidRPr="00137B58" w:rsidRDefault="00CA549A" w:rsidP="0099784D">
            <w:pPr>
              <w:widowControl w:val="0"/>
              <w:spacing w:line="240" w:lineRule="auto"/>
              <w:ind w:firstLine="0"/>
              <w:jc w:val="center"/>
              <w:rPr>
                <w:rFonts w:eastAsia="Calibri"/>
                <w:i/>
                <w:sz w:val="18"/>
                <w:szCs w:val="18"/>
                <w:lang w:eastAsia="en-US"/>
              </w:rPr>
            </w:pPr>
            <w:r w:rsidRPr="00137B58">
              <w:rPr>
                <w:rFonts w:eastAsia="Calibri"/>
                <w:i/>
                <w:sz w:val="18"/>
                <w:szCs w:val="18"/>
                <w:lang w:eastAsia="en-US"/>
              </w:rPr>
              <w:t>22 199,3</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i/>
                <w:sz w:val="18"/>
                <w:szCs w:val="18"/>
                <w:lang w:eastAsia="en-US"/>
              </w:rPr>
            </w:pPr>
            <w:r w:rsidRPr="00137B58">
              <w:rPr>
                <w:rFonts w:eastAsia="Calibri"/>
                <w:i/>
                <w:sz w:val="18"/>
                <w:szCs w:val="18"/>
                <w:lang w:eastAsia="en-US"/>
              </w:rPr>
              <w:t>22 421,3</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i/>
                <w:sz w:val="18"/>
                <w:szCs w:val="18"/>
                <w:lang w:eastAsia="en-US"/>
              </w:rPr>
            </w:pPr>
            <w:r w:rsidRPr="00137B58">
              <w:rPr>
                <w:rFonts w:eastAsia="Calibri"/>
                <w:i/>
                <w:sz w:val="18"/>
                <w:szCs w:val="18"/>
                <w:lang w:eastAsia="en-US"/>
              </w:rPr>
              <w:t>23 319,0</w:t>
            </w:r>
          </w:p>
        </w:tc>
      </w:tr>
      <w:tr w:rsidR="00CA549A" w:rsidRPr="00137B58" w:rsidTr="00096B45">
        <w:tc>
          <w:tcPr>
            <w:tcW w:w="4707" w:type="dxa"/>
            <w:shd w:val="clear" w:color="auto" w:fill="auto"/>
            <w:vAlign w:val="center"/>
          </w:tcPr>
          <w:p w:rsidR="00CA549A" w:rsidRPr="00137B58" w:rsidRDefault="00CA549A" w:rsidP="0099784D">
            <w:pPr>
              <w:widowControl w:val="0"/>
              <w:spacing w:line="240" w:lineRule="auto"/>
              <w:ind w:firstLine="0"/>
              <w:rPr>
                <w:rFonts w:eastAsia="Calibri"/>
                <w:b/>
                <w:i/>
                <w:sz w:val="18"/>
                <w:szCs w:val="18"/>
                <w:lang w:eastAsia="en-US"/>
              </w:rPr>
            </w:pPr>
            <w:r w:rsidRPr="00137B58">
              <w:rPr>
                <w:rFonts w:eastAsia="Calibri"/>
                <w:b/>
                <w:i/>
                <w:sz w:val="18"/>
                <w:szCs w:val="18"/>
                <w:lang w:eastAsia="en-US"/>
              </w:rPr>
              <w:t>Страховые взносы в государственные внебюджетные фонды</w:t>
            </w:r>
          </w:p>
        </w:tc>
        <w:tc>
          <w:tcPr>
            <w:tcW w:w="1814" w:type="dxa"/>
            <w:shd w:val="clear" w:color="auto" w:fill="auto"/>
            <w:vAlign w:val="center"/>
          </w:tcPr>
          <w:p w:rsidR="00CA549A" w:rsidRPr="00137B58" w:rsidRDefault="00CA549A" w:rsidP="0099784D">
            <w:pPr>
              <w:widowControl w:val="0"/>
              <w:spacing w:line="240" w:lineRule="auto"/>
              <w:ind w:firstLine="0"/>
              <w:jc w:val="center"/>
              <w:rPr>
                <w:rFonts w:eastAsia="Calibri"/>
                <w:b/>
                <w:i/>
                <w:sz w:val="18"/>
                <w:szCs w:val="18"/>
                <w:lang w:eastAsia="en-US"/>
              </w:rPr>
            </w:pPr>
            <w:r w:rsidRPr="00137B58">
              <w:rPr>
                <w:rFonts w:eastAsia="Calibri"/>
                <w:b/>
                <w:i/>
                <w:sz w:val="18"/>
                <w:szCs w:val="18"/>
                <w:lang w:eastAsia="en-US"/>
              </w:rPr>
              <w:t>181 670,9</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b/>
                <w:i/>
                <w:sz w:val="18"/>
                <w:szCs w:val="18"/>
                <w:lang w:eastAsia="en-US"/>
              </w:rPr>
            </w:pPr>
            <w:r w:rsidRPr="00137B58">
              <w:rPr>
                <w:rFonts w:eastAsia="Calibri"/>
                <w:b/>
                <w:i/>
                <w:sz w:val="18"/>
                <w:szCs w:val="18"/>
                <w:lang w:eastAsia="en-US"/>
              </w:rPr>
              <w:t>188 761,3</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b/>
                <w:i/>
                <w:sz w:val="18"/>
                <w:szCs w:val="18"/>
                <w:lang w:eastAsia="en-US"/>
              </w:rPr>
            </w:pPr>
            <w:r w:rsidRPr="00137B58">
              <w:rPr>
                <w:rFonts w:eastAsia="Calibri"/>
                <w:b/>
                <w:i/>
                <w:sz w:val="18"/>
                <w:szCs w:val="18"/>
                <w:lang w:eastAsia="en-US"/>
              </w:rPr>
              <w:t>196 302,1</w:t>
            </w:r>
          </w:p>
        </w:tc>
      </w:tr>
      <w:tr w:rsidR="00CA549A" w:rsidRPr="00137B58" w:rsidTr="00096B45">
        <w:tc>
          <w:tcPr>
            <w:tcW w:w="4707" w:type="dxa"/>
            <w:shd w:val="clear" w:color="auto" w:fill="auto"/>
            <w:vAlign w:val="center"/>
          </w:tcPr>
          <w:p w:rsidR="00CA549A" w:rsidRPr="00137B58" w:rsidRDefault="00CA549A" w:rsidP="0099784D">
            <w:pPr>
              <w:widowControl w:val="0"/>
              <w:spacing w:line="240" w:lineRule="auto"/>
              <w:ind w:firstLine="0"/>
              <w:rPr>
                <w:rFonts w:eastAsia="Calibri"/>
                <w:i/>
                <w:sz w:val="18"/>
                <w:szCs w:val="18"/>
                <w:lang w:eastAsia="en-US"/>
              </w:rPr>
            </w:pPr>
            <w:r w:rsidRPr="00137B58">
              <w:rPr>
                <w:rFonts w:eastAsia="Calibri"/>
                <w:i/>
                <w:sz w:val="18"/>
                <w:szCs w:val="18"/>
                <w:lang w:eastAsia="en-US"/>
              </w:rPr>
              <w:t>председателя ФОМС</w:t>
            </w:r>
          </w:p>
        </w:tc>
        <w:tc>
          <w:tcPr>
            <w:tcW w:w="1814" w:type="dxa"/>
            <w:shd w:val="clear" w:color="auto" w:fill="auto"/>
            <w:vAlign w:val="center"/>
          </w:tcPr>
          <w:p w:rsidR="00CA549A" w:rsidRPr="00137B58" w:rsidRDefault="00CA549A" w:rsidP="0099784D">
            <w:pPr>
              <w:widowControl w:val="0"/>
              <w:spacing w:line="240" w:lineRule="auto"/>
              <w:ind w:firstLine="0"/>
              <w:jc w:val="center"/>
              <w:rPr>
                <w:rFonts w:eastAsia="Calibri"/>
                <w:i/>
                <w:sz w:val="18"/>
                <w:szCs w:val="18"/>
                <w:lang w:eastAsia="en-US"/>
              </w:rPr>
            </w:pPr>
            <w:r w:rsidRPr="00137B58">
              <w:rPr>
                <w:rFonts w:eastAsia="Calibri"/>
                <w:i/>
                <w:sz w:val="18"/>
                <w:szCs w:val="18"/>
                <w:lang w:eastAsia="en-US"/>
              </w:rPr>
              <w:t>1 460,6</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i/>
                <w:sz w:val="18"/>
                <w:szCs w:val="18"/>
                <w:lang w:eastAsia="en-US"/>
              </w:rPr>
            </w:pPr>
            <w:r w:rsidRPr="00137B58">
              <w:rPr>
                <w:rFonts w:eastAsia="Calibri"/>
                <w:i/>
                <w:sz w:val="18"/>
                <w:szCs w:val="18"/>
                <w:lang w:eastAsia="en-US"/>
              </w:rPr>
              <w:t>1 475,2</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i/>
                <w:sz w:val="18"/>
                <w:szCs w:val="18"/>
                <w:lang w:eastAsia="en-US"/>
              </w:rPr>
            </w:pPr>
            <w:r w:rsidRPr="00137B58">
              <w:rPr>
                <w:rFonts w:eastAsia="Calibri"/>
                <w:i/>
                <w:sz w:val="18"/>
                <w:szCs w:val="18"/>
                <w:lang w:eastAsia="en-US"/>
              </w:rPr>
              <w:t>1 534,2</w:t>
            </w:r>
          </w:p>
        </w:tc>
      </w:tr>
      <w:tr w:rsidR="00CA549A" w:rsidRPr="00137B58" w:rsidTr="00096B45">
        <w:tc>
          <w:tcPr>
            <w:tcW w:w="4707" w:type="dxa"/>
            <w:shd w:val="clear" w:color="auto" w:fill="auto"/>
            <w:vAlign w:val="center"/>
          </w:tcPr>
          <w:p w:rsidR="00CA549A" w:rsidRPr="00137B58" w:rsidRDefault="00CA549A" w:rsidP="0099784D">
            <w:pPr>
              <w:widowControl w:val="0"/>
              <w:spacing w:line="240" w:lineRule="auto"/>
              <w:ind w:firstLine="0"/>
              <w:rPr>
                <w:rFonts w:eastAsia="Calibri"/>
                <w:i/>
                <w:sz w:val="18"/>
                <w:szCs w:val="18"/>
                <w:lang w:eastAsia="en-US"/>
              </w:rPr>
            </w:pPr>
            <w:r w:rsidRPr="00137B58">
              <w:rPr>
                <w:rFonts w:eastAsia="Calibri"/>
                <w:i/>
                <w:sz w:val="18"/>
                <w:szCs w:val="18"/>
                <w:lang w:eastAsia="en-US"/>
              </w:rPr>
              <w:t>иных работников ФОМС</w:t>
            </w:r>
          </w:p>
        </w:tc>
        <w:tc>
          <w:tcPr>
            <w:tcW w:w="1814" w:type="dxa"/>
            <w:shd w:val="clear" w:color="auto" w:fill="auto"/>
            <w:vAlign w:val="center"/>
          </w:tcPr>
          <w:p w:rsidR="00CA549A" w:rsidRPr="00137B58" w:rsidRDefault="00CA549A" w:rsidP="0099784D">
            <w:pPr>
              <w:widowControl w:val="0"/>
              <w:spacing w:line="240" w:lineRule="auto"/>
              <w:ind w:firstLine="0"/>
              <w:jc w:val="center"/>
              <w:rPr>
                <w:rFonts w:eastAsia="Calibri"/>
                <w:i/>
                <w:sz w:val="18"/>
                <w:szCs w:val="18"/>
                <w:lang w:eastAsia="en-US"/>
              </w:rPr>
            </w:pPr>
            <w:r w:rsidRPr="00137B58">
              <w:rPr>
                <w:rFonts w:eastAsia="Calibri"/>
                <w:i/>
                <w:sz w:val="18"/>
                <w:szCs w:val="18"/>
                <w:lang w:eastAsia="en-US"/>
              </w:rPr>
              <w:t>173 506,1</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i/>
                <w:sz w:val="18"/>
                <w:szCs w:val="18"/>
                <w:lang w:eastAsia="en-US"/>
              </w:rPr>
            </w:pPr>
            <w:r w:rsidRPr="00137B58">
              <w:rPr>
                <w:rFonts w:eastAsia="Calibri"/>
                <w:i/>
                <w:sz w:val="18"/>
                <w:szCs w:val="18"/>
                <w:lang w:eastAsia="en-US"/>
              </w:rPr>
              <w:t>180 514,9</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i/>
                <w:sz w:val="18"/>
                <w:szCs w:val="18"/>
                <w:lang w:eastAsia="en-US"/>
              </w:rPr>
            </w:pPr>
            <w:r w:rsidRPr="00137B58">
              <w:rPr>
                <w:rFonts w:eastAsia="Calibri"/>
                <w:i/>
                <w:sz w:val="18"/>
                <w:szCs w:val="18"/>
                <w:lang w:eastAsia="en-US"/>
              </w:rPr>
              <w:t>187 725,6</w:t>
            </w:r>
          </w:p>
        </w:tc>
      </w:tr>
      <w:tr w:rsidR="00CA549A" w:rsidRPr="00137B58" w:rsidTr="00096B45">
        <w:tc>
          <w:tcPr>
            <w:tcW w:w="4707" w:type="dxa"/>
            <w:shd w:val="clear" w:color="auto" w:fill="auto"/>
            <w:vAlign w:val="center"/>
          </w:tcPr>
          <w:p w:rsidR="00CA549A" w:rsidRPr="00137B58" w:rsidRDefault="00CA549A" w:rsidP="0099784D">
            <w:pPr>
              <w:widowControl w:val="0"/>
              <w:spacing w:line="240" w:lineRule="auto"/>
              <w:ind w:firstLine="0"/>
              <w:rPr>
                <w:rFonts w:eastAsia="Calibri"/>
                <w:i/>
                <w:sz w:val="18"/>
                <w:szCs w:val="18"/>
                <w:lang w:eastAsia="en-US"/>
              </w:rPr>
            </w:pPr>
            <w:r w:rsidRPr="00137B58">
              <w:rPr>
                <w:rFonts w:eastAsia="Calibri"/>
                <w:i/>
                <w:sz w:val="18"/>
                <w:szCs w:val="18"/>
                <w:lang w:eastAsia="en-US"/>
              </w:rPr>
              <w:t xml:space="preserve">работников по охране и обслуживанию зданий, водителей автомобилей ФОМС </w:t>
            </w:r>
          </w:p>
        </w:tc>
        <w:tc>
          <w:tcPr>
            <w:tcW w:w="1814" w:type="dxa"/>
            <w:shd w:val="clear" w:color="auto" w:fill="auto"/>
            <w:vAlign w:val="center"/>
          </w:tcPr>
          <w:p w:rsidR="00CA549A" w:rsidRPr="00137B58" w:rsidRDefault="00CA549A" w:rsidP="0099784D">
            <w:pPr>
              <w:widowControl w:val="0"/>
              <w:spacing w:line="240" w:lineRule="auto"/>
              <w:ind w:firstLine="0"/>
              <w:jc w:val="center"/>
              <w:rPr>
                <w:rFonts w:eastAsia="Calibri"/>
                <w:i/>
                <w:sz w:val="18"/>
                <w:szCs w:val="18"/>
                <w:lang w:eastAsia="en-US"/>
              </w:rPr>
            </w:pPr>
            <w:r w:rsidRPr="00137B58">
              <w:rPr>
                <w:rFonts w:eastAsia="Calibri"/>
                <w:i/>
                <w:sz w:val="18"/>
                <w:szCs w:val="18"/>
                <w:lang w:eastAsia="en-US"/>
              </w:rPr>
              <w:t>6 704,2</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i/>
                <w:sz w:val="18"/>
                <w:szCs w:val="18"/>
                <w:lang w:eastAsia="en-US"/>
              </w:rPr>
            </w:pPr>
            <w:r w:rsidRPr="00137B58">
              <w:rPr>
                <w:rFonts w:eastAsia="Calibri"/>
                <w:i/>
                <w:sz w:val="18"/>
                <w:szCs w:val="18"/>
                <w:lang w:eastAsia="en-US"/>
              </w:rPr>
              <w:t>6 771,2</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i/>
                <w:sz w:val="18"/>
                <w:szCs w:val="18"/>
                <w:lang w:eastAsia="en-US"/>
              </w:rPr>
            </w:pPr>
            <w:r w:rsidRPr="00137B58">
              <w:rPr>
                <w:rFonts w:eastAsia="Calibri"/>
                <w:i/>
                <w:sz w:val="18"/>
                <w:szCs w:val="18"/>
                <w:lang w:eastAsia="en-US"/>
              </w:rPr>
              <w:t>7 042,3</w:t>
            </w:r>
          </w:p>
        </w:tc>
      </w:tr>
      <w:tr w:rsidR="00CA549A" w:rsidRPr="00137B58" w:rsidTr="00096B45">
        <w:tc>
          <w:tcPr>
            <w:tcW w:w="4707" w:type="dxa"/>
            <w:shd w:val="clear" w:color="auto" w:fill="auto"/>
            <w:vAlign w:val="center"/>
          </w:tcPr>
          <w:p w:rsidR="00CA549A" w:rsidRPr="00137B58" w:rsidRDefault="00CA549A" w:rsidP="0099784D">
            <w:pPr>
              <w:widowControl w:val="0"/>
              <w:spacing w:line="240" w:lineRule="auto"/>
              <w:ind w:firstLine="0"/>
              <w:rPr>
                <w:rFonts w:eastAsia="Calibri"/>
                <w:b/>
                <w:sz w:val="18"/>
                <w:szCs w:val="18"/>
                <w:lang w:eastAsia="en-US"/>
              </w:rPr>
            </w:pPr>
            <w:r w:rsidRPr="00137B58">
              <w:rPr>
                <w:rFonts w:eastAsia="Calibri"/>
                <w:b/>
                <w:sz w:val="18"/>
                <w:szCs w:val="18"/>
                <w:lang w:eastAsia="en-US"/>
              </w:rPr>
              <w:lastRenderedPageBreak/>
              <w:t>Выплаты персоналу, за исключением фонда оплаты труда</w:t>
            </w:r>
            <w:r w:rsidR="00B947D8">
              <w:rPr>
                <w:rFonts w:eastAsia="Calibri"/>
                <w:b/>
                <w:sz w:val="18"/>
                <w:szCs w:val="18"/>
                <w:lang w:eastAsia="en-US"/>
              </w:rPr>
              <w:t>,</w:t>
            </w:r>
            <w:r w:rsidRPr="00137B58">
              <w:rPr>
                <w:rFonts w:eastAsia="Calibri"/>
                <w:b/>
                <w:sz w:val="18"/>
                <w:szCs w:val="18"/>
                <w:lang w:eastAsia="en-US"/>
              </w:rPr>
              <w:t xml:space="preserve"> в части обеспечения выполнения функций федеральных органов исполнительной власти и иных государственных органов, а также подведомственных казенных учреждений</w:t>
            </w:r>
          </w:p>
        </w:tc>
        <w:tc>
          <w:tcPr>
            <w:tcW w:w="1814" w:type="dxa"/>
            <w:shd w:val="clear" w:color="auto" w:fill="auto"/>
            <w:vAlign w:val="center"/>
          </w:tcPr>
          <w:p w:rsidR="00CA549A" w:rsidRPr="00137B58" w:rsidRDefault="00CA549A" w:rsidP="0099784D">
            <w:pPr>
              <w:widowControl w:val="0"/>
              <w:spacing w:line="240" w:lineRule="auto"/>
              <w:ind w:firstLine="0"/>
              <w:jc w:val="center"/>
              <w:rPr>
                <w:rFonts w:eastAsia="Calibri"/>
                <w:b/>
                <w:sz w:val="18"/>
                <w:szCs w:val="18"/>
                <w:lang w:eastAsia="en-US"/>
              </w:rPr>
            </w:pPr>
            <w:r w:rsidRPr="00137B58">
              <w:rPr>
                <w:rFonts w:eastAsia="Calibri"/>
                <w:b/>
                <w:sz w:val="18"/>
                <w:szCs w:val="18"/>
                <w:lang w:eastAsia="en-US"/>
              </w:rPr>
              <w:t>17 244,8 </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b/>
                <w:sz w:val="18"/>
                <w:szCs w:val="18"/>
                <w:lang w:eastAsia="en-US"/>
              </w:rPr>
            </w:pPr>
            <w:r w:rsidRPr="00137B58">
              <w:rPr>
                <w:rFonts w:eastAsia="Calibri"/>
                <w:b/>
                <w:sz w:val="18"/>
                <w:szCs w:val="18"/>
                <w:lang w:eastAsia="en-US"/>
              </w:rPr>
              <w:t>17 743,3</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b/>
                <w:sz w:val="18"/>
                <w:szCs w:val="18"/>
                <w:lang w:eastAsia="en-US"/>
              </w:rPr>
            </w:pPr>
            <w:r w:rsidRPr="00137B58">
              <w:rPr>
                <w:rFonts w:eastAsia="Calibri"/>
                <w:b/>
                <w:sz w:val="18"/>
                <w:szCs w:val="18"/>
                <w:lang w:eastAsia="en-US"/>
              </w:rPr>
              <w:t>18 261,7</w:t>
            </w:r>
          </w:p>
        </w:tc>
      </w:tr>
      <w:tr w:rsidR="00CA549A" w:rsidRPr="00137B58" w:rsidTr="00096B45">
        <w:tc>
          <w:tcPr>
            <w:tcW w:w="4707" w:type="dxa"/>
            <w:shd w:val="clear" w:color="auto" w:fill="auto"/>
            <w:vAlign w:val="center"/>
          </w:tcPr>
          <w:p w:rsidR="00CA549A" w:rsidRPr="00137B58" w:rsidRDefault="00CA549A" w:rsidP="0099784D">
            <w:pPr>
              <w:widowControl w:val="0"/>
              <w:spacing w:line="240" w:lineRule="auto"/>
              <w:ind w:firstLine="0"/>
              <w:rPr>
                <w:rFonts w:eastAsia="Calibri"/>
                <w:b/>
                <w:sz w:val="18"/>
                <w:szCs w:val="18"/>
                <w:lang w:eastAsia="en-US"/>
              </w:rPr>
            </w:pPr>
            <w:r w:rsidRPr="00137B58">
              <w:rPr>
                <w:rFonts w:eastAsia="Calibri"/>
                <w:sz w:val="18"/>
                <w:szCs w:val="18"/>
                <w:lang w:eastAsia="en-US"/>
              </w:rPr>
              <w:t>в том числе:</w:t>
            </w:r>
          </w:p>
        </w:tc>
        <w:tc>
          <w:tcPr>
            <w:tcW w:w="1814" w:type="dxa"/>
            <w:shd w:val="clear" w:color="auto" w:fill="auto"/>
            <w:vAlign w:val="center"/>
          </w:tcPr>
          <w:p w:rsidR="00CA549A" w:rsidRPr="00137B58" w:rsidRDefault="00CA549A" w:rsidP="0099784D">
            <w:pPr>
              <w:widowControl w:val="0"/>
              <w:spacing w:line="240" w:lineRule="auto"/>
              <w:ind w:firstLine="0"/>
              <w:jc w:val="center"/>
              <w:rPr>
                <w:rFonts w:eastAsia="Calibri"/>
                <w:b/>
                <w:sz w:val="18"/>
                <w:szCs w:val="18"/>
                <w:lang w:eastAsia="en-US"/>
              </w:rPr>
            </w:pP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b/>
                <w:sz w:val="18"/>
                <w:szCs w:val="18"/>
                <w:lang w:eastAsia="en-US"/>
              </w:rPr>
            </w:pP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b/>
                <w:sz w:val="18"/>
                <w:szCs w:val="18"/>
                <w:lang w:eastAsia="en-US"/>
              </w:rPr>
            </w:pPr>
          </w:p>
        </w:tc>
      </w:tr>
      <w:tr w:rsidR="00CA549A" w:rsidRPr="00137B58" w:rsidTr="00096B45">
        <w:tc>
          <w:tcPr>
            <w:tcW w:w="4707" w:type="dxa"/>
            <w:shd w:val="clear" w:color="auto" w:fill="auto"/>
            <w:vAlign w:val="center"/>
          </w:tcPr>
          <w:p w:rsidR="00CA549A" w:rsidRPr="00137B58" w:rsidRDefault="00CA549A" w:rsidP="0099784D">
            <w:pPr>
              <w:widowControl w:val="0"/>
              <w:spacing w:line="240" w:lineRule="auto"/>
              <w:ind w:firstLine="0"/>
              <w:rPr>
                <w:rFonts w:eastAsia="Calibri"/>
                <w:sz w:val="18"/>
                <w:szCs w:val="18"/>
                <w:lang w:eastAsia="en-US"/>
              </w:rPr>
            </w:pPr>
            <w:r w:rsidRPr="00137B58">
              <w:rPr>
                <w:rFonts w:eastAsia="Calibri"/>
                <w:sz w:val="18"/>
                <w:szCs w:val="18"/>
                <w:lang w:eastAsia="en-US"/>
              </w:rPr>
              <w:t>компенсации работникам расходов по проезду к месту командировки и обратно</w:t>
            </w:r>
          </w:p>
        </w:tc>
        <w:tc>
          <w:tcPr>
            <w:tcW w:w="1814"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r w:rsidRPr="00137B58">
              <w:rPr>
                <w:rFonts w:eastAsia="Calibri"/>
                <w:sz w:val="18"/>
                <w:szCs w:val="18"/>
                <w:lang w:eastAsia="en-US"/>
              </w:rPr>
              <w:t>4 984,9</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r w:rsidRPr="00137B58">
              <w:rPr>
                <w:rFonts w:eastAsia="Calibri"/>
                <w:sz w:val="18"/>
                <w:szCs w:val="18"/>
                <w:lang w:eastAsia="en-US"/>
              </w:rPr>
              <w:t>5 184,3</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r w:rsidRPr="00137B58">
              <w:rPr>
                <w:rFonts w:eastAsia="Calibri"/>
                <w:sz w:val="18"/>
                <w:szCs w:val="18"/>
                <w:lang w:eastAsia="en-US"/>
              </w:rPr>
              <w:t>5 391,6</w:t>
            </w:r>
          </w:p>
        </w:tc>
      </w:tr>
      <w:tr w:rsidR="00CA549A" w:rsidRPr="00137B58" w:rsidTr="00096B45">
        <w:tc>
          <w:tcPr>
            <w:tcW w:w="4707" w:type="dxa"/>
            <w:shd w:val="clear" w:color="auto" w:fill="auto"/>
            <w:vAlign w:val="center"/>
          </w:tcPr>
          <w:p w:rsidR="00CA549A" w:rsidRPr="00137B58" w:rsidRDefault="00CA549A" w:rsidP="0099784D">
            <w:pPr>
              <w:widowControl w:val="0"/>
              <w:spacing w:line="240" w:lineRule="auto"/>
              <w:ind w:firstLine="0"/>
              <w:rPr>
                <w:rFonts w:eastAsia="Calibri"/>
                <w:sz w:val="18"/>
                <w:szCs w:val="18"/>
                <w:lang w:eastAsia="en-US"/>
              </w:rPr>
            </w:pPr>
            <w:r w:rsidRPr="00137B58">
              <w:rPr>
                <w:rFonts w:eastAsia="Calibri"/>
                <w:sz w:val="18"/>
                <w:szCs w:val="18"/>
                <w:lang w:eastAsia="en-US"/>
              </w:rPr>
              <w:t>компенсация работникам расходов по найму жилого помещения в период командирования</w:t>
            </w:r>
          </w:p>
        </w:tc>
        <w:tc>
          <w:tcPr>
            <w:tcW w:w="1814"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r w:rsidRPr="00137B58">
              <w:rPr>
                <w:rFonts w:eastAsia="Calibri"/>
                <w:sz w:val="18"/>
                <w:szCs w:val="18"/>
                <w:lang w:eastAsia="en-US"/>
              </w:rPr>
              <w:t>7 477,3</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r w:rsidRPr="00137B58">
              <w:rPr>
                <w:rFonts w:eastAsia="Calibri"/>
                <w:sz w:val="18"/>
                <w:szCs w:val="18"/>
                <w:lang w:eastAsia="en-US"/>
              </w:rPr>
              <w:t>7 776,4</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r w:rsidRPr="00137B58">
              <w:rPr>
                <w:rFonts w:eastAsia="Calibri"/>
                <w:sz w:val="18"/>
                <w:szCs w:val="18"/>
                <w:lang w:eastAsia="en-US"/>
              </w:rPr>
              <w:t>8 087,5</w:t>
            </w:r>
          </w:p>
        </w:tc>
      </w:tr>
      <w:tr w:rsidR="00CA549A" w:rsidRPr="00137B58" w:rsidTr="00096B45">
        <w:tc>
          <w:tcPr>
            <w:tcW w:w="4707" w:type="dxa"/>
            <w:shd w:val="clear" w:color="auto" w:fill="auto"/>
            <w:vAlign w:val="center"/>
          </w:tcPr>
          <w:p w:rsidR="00CA549A" w:rsidRPr="00137B58" w:rsidRDefault="00CA549A" w:rsidP="0099784D">
            <w:pPr>
              <w:widowControl w:val="0"/>
              <w:spacing w:line="240" w:lineRule="auto"/>
              <w:ind w:firstLine="0"/>
              <w:rPr>
                <w:rFonts w:eastAsia="Calibri"/>
                <w:sz w:val="18"/>
                <w:szCs w:val="18"/>
                <w:lang w:eastAsia="en-US"/>
              </w:rPr>
            </w:pPr>
            <w:r w:rsidRPr="00137B58">
              <w:rPr>
                <w:rFonts w:eastAsia="Calibri"/>
                <w:sz w:val="18"/>
                <w:szCs w:val="18"/>
                <w:lang w:eastAsia="en-US"/>
              </w:rPr>
              <w:t>иные выплаты</w:t>
            </w:r>
          </w:p>
        </w:tc>
        <w:tc>
          <w:tcPr>
            <w:tcW w:w="1814"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r w:rsidRPr="00137B58">
              <w:rPr>
                <w:rFonts w:eastAsia="Calibri"/>
                <w:sz w:val="18"/>
                <w:szCs w:val="18"/>
                <w:lang w:eastAsia="en-US"/>
              </w:rPr>
              <w:t>4 782,6</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r w:rsidRPr="00137B58">
              <w:rPr>
                <w:rFonts w:eastAsia="Calibri"/>
                <w:sz w:val="18"/>
                <w:szCs w:val="18"/>
                <w:lang w:eastAsia="en-US"/>
              </w:rPr>
              <w:t>4 782,6</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sz w:val="18"/>
                <w:szCs w:val="18"/>
                <w:lang w:eastAsia="en-US"/>
              </w:rPr>
            </w:pPr>
            <w:r w:rsidRPr="00137B58">
              <w:rPr>
                <w:rFonts w:eastAsia="Calibri"/>
                <w:sz w:val="18"/>
                <w:szCs w:val="18"/>
                <w:lang w:eastAsia="en-US"/>
              </w:rPr>
              <w:t>4 782,6</w:t>
            </w:r>
          </w:p>
        </w:tc>
      </w:tr>
      <w:tr w:rsidR="00CA549A" w:rsidRPr="00137B58" w:rsidTr="00096B45">
        <w:tc>
          <w:tcPr>
            <w:tcW w:w="4707" w:type="dxa"/>
            <w:shd w:val="clear" w:color="auto" w:fill="auto"/>
            <w:vAlign w:val="center"/>
          </w:tcPr>
          <w:p w:rsidR="00CA549A" w:rsidRPr="00137B58" w:rsidRDefault="00CA549A" w:rsidP="0099784D">
            <w:pPr>
              <w:widowControl w:val="0"/>
              <w:spacing w:line="240" w:lineRule="auto"/>
              <w:ind w:firstLine="0"/>
              <w:rPr>
                <w:rFonts w:eastAsia="Calibri"/>
                <w:b/>
                <w:sz w:val="18"/>
                <w:szCs w:val="18"/>
                <w:lang w:eastAsia="en-US"/>
              </w:rPr>
            </w:pPr>
            <w:r w:rsidRPr="00137B58">
              <w:rPr>
                <w:rFonts w:eastAsia="Calibri"/>
                <w:b/>
                <w:sz w:val="18"/>
                <w:szCs w:val="18"/>
                <w:lang w:eastAsia="en-US"/>
              </w:rPr>
              <w:t>Иные выплаты персоналу, за исключением фонда оплаты труда</w:t>
            </w:r>
            <w:r w:rsidR="00B947D8">
              <w:rPr>
                <w:rFonts w:eastAsia="Calibri"/>
                <w:b/>
                <w:sz w:val="18"/>
                <w:szCs w:val="18"/>
                <w:lang w:eastAsia="en-US"/>
              </w:rPr>
              <w:t>,</w:t>
            </w:r>
            <w:r w:rsidRPr="00137B58">
              <w:rPr>
                <w:rFonts w:eastAsia="Calibri"/>
                <w:b/>
                <w:sz w:val="18"/>
                <w:szCs w:val="18"/>
                <w:lang w:eastAsia="en-US"/>
              </w:rPr>
              <w:t xml:space="preserve"> в части обеспечения выполнения функции органов управления государственными внебюджетными фондами Российской Федерации за пределами территории Российской Федерации в иностранной валюте</w:t>
            </w:r>
          </w:p>
        </w:tc>
        <w:tc>
          <w:tcPr>
            <w:tcW w:w="1814" w:type="dxa"/>
            <w:shd w:val="clear" w:color="auto" w:fill="auto"/>
            <w:vAlign w:val="center"/>
          </w:tcPr>
          <w:p w:rsidR="00CA549A" w:rsidRPr="00137B58" w:rsidRDefault="00CA549A" w:rsidP="0099784D">
            <w:pPr>
              <w:widowControl w:val="0"/>
              <w:spacing w:line="240" w:lineRule="auto"/>
              <w:ind w:firstLine="0"/>
              <w:jc w:val="center"/>
              <w:rPr>
                <w:rFonts w:eastAsia="Calibri"/>
                <w:b/>
                <w:sz w:val="18"/>
                <w:szCs w:val="18"/>
                <w:lang w:eastAsia="en-US"/>
              </w:rPr>
            </w:pPr>
            <w:r w:rsidRPr="00137B58">
              <w:rPr>
                <w:rFonts w:eastAsia="Calibri"/>
                <w:b/>
                <w:sz w:val="18"/>
                <w:szCs w:val="18"/>
                <w:lang w:eastAsia="en-US"/>
              </w:rPr>
              <w:t>205,4</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b/>
                <w:sz w:val="18"/>
                <w:szCs w:val="18"/>
                <w:lang w:eastAsia="en-US"/>
              </w:rPr>
            </w:pPr>
            <w:r w:rsidRPr="00137B58">
              <w:rPr>
                <w:rFonts w:eastAsia="Calibri"/>
                <w:b/>
                <w:sz w:val="18"/>
                <w:szCs w:val="18"/>
                <w:lang w:eastAsia="en-US"/>
              </w:rPr>
              <w:t>207,7</w:t>
            </w:r>
          </w:p>
        </w:tc>
        <w:tc>
          <w:tcPr>
            <w:tcW w:w="1559" w:type="dxa"/>
            <w:shd w:val="clear" w:color="auto" w:fill="auto"/>
            <w:vAlign w:val="center"/>
          </w:tcPr>
          <w:p w:rsidR="00CA549A" w:rsidRPr="00137B58" w:rsidRDefault="00CA549A" w:rsidP="0099784D">
            <w:pPr>
              <w:widowControl w:val="0"/>
              <w:spacing w:line="240" w:lineRule="auto"/>
              <w:ind w:firstLine="0"/>
              <w:jc w:val="center"/>
              <w:rPr>
                <w:rFonts w:eastAsia="Calibri"/>
                <w:b/>
                <w:sz w:val="18"/>
                <w:szCs w:val="18"/>
                <w:lang w:eastAsia="en-US"/>
              </w:rPr>
            </w:pPr>
            <w:r w:rsidRPr="00137B58">
              <w:rPr>
                <w:rFonts w:eastAsia="Calibri"/>
                <w:b/>
                <w:sz w:val="18"/>
                <w:szCs w:val="18"/>
                <w:lang w:eastAsia="en-US"/>
              </w:rPr>
              <w:t>210,4</w:t>
            </w:r>
          </w:p>
        </w:tc>
      </w:tr>
    </w:tbl>
    <w:p w:rsidR="00CA549A" w:rsidRDefault="00CA549A" w:rsidP="00A7516F">
      <w:pPr>
        <w:spacing w:line="240" w:lineRule="auto"/>
        <w:rPr>
          <w:bCs/>
          <w:color w:val="000000" w:themeColor="text1"/>
          <w:sz w:val="24"/>
          <w:szCs w:val="24"/>
          <w:lang w:bidi="ru-RU"/>
        </w:rPr>
      </w:pPr>
    </w:p>
    <w:p w:rsidR="00CA549A" w:rsidRPr="00B71726" w:rsidRDefault="00CA549A" w:rsidP="00EE1473">
      <w:pPr>
        <w:shd w:val="clear" w:color="auto" w:fill="FFFFFF" w:themeFill="background1"/>
        <w:spacing w:line="264" w:lineRule="auto"/>
        <w:rPr>
          <w:sz w:val="24"/>
          <w:szCs w:val="24"/>
        </w:rPr>
      </w:pPr>
      <w:r w:rsidRPr="00B71726">
        <w:rPr>
          <w:sz w:val="24"/>
          <w:szCs w:val="24"/>
        </w:rPr>
        <w:t xml:space="preserve">В объеме бюджетных ассигнований </w:t>
      </w:r>
      <w:r>
        <w:rPr>
          <w:sz w:val="24"/>
          <w:szCs w:val="24"/>
        </w:rPr>
        <w:t>на ф</w:t>
      </w:r>
      <w:r w:rsidRPr="00B1171D">
        <w:rPr>
          <w:sz w:val="24"/>
          <w:szCs w:val="24"/>
        </w:rPr>
        <w:t>инансовое и материально-техническое обеспечение деятельности Фонда</w:t>
      </w:r>
      <w:r>
        <w:rPr>
          <w:sz w:val="24"/>
          <w:szCs w:val="24"/>
        </w:rPr>
        <w:t xml:space="preserve"> </w:t>
      </w:r>
      <w:r w:rsidRPr="00B71726">
        <w:rPr>
          <w:sz w:val="24"/>
          <w:szCs w:val="24"/>
        </w:rPr>
        <w:t>расходы, связанные с капитальным ремонтом недвижимого имущества, отсутствуют.</w:t>
      </w:r>
    </w:p>
    <w:p w:rsidR="00CA549A" w:rsidRPr="007354D4" w:rsidRDefault="00CA549A" w:rsidP="00EE1473">
      <w:pPr>
        <w:spacing w:line="264" w:lineRule="auto"/>
        <w:rPr>
          <w:sz w:val="24"/>
          <w:szCs w:val="24"/>
        </w:rPr>
      </w:pPr>
      <w:r w:rsidRPr="00B1171D">
        <w:rPr>
          <w:b/>
          <w:bCs/>
          <w:color w:val="000000" w:themeColor="text1"/>
          <w:sz w:val="24"/>
          <w:szCs w:val="24"/>
          <w:lang w:bidi="ru-RU"/>
        </w:rPr>
        <w:t>5.2.</w:t>
      </w:r>
      <w:r w:rsidR="00461AE7">
        <w:rPr>
          <w:b/>
          <w:bCs/>
          <w:color w:val="000000" w:themeColor="text1"/>
          <w:sz w:val="24"/>
          <w:szCs w:val="24"/>
          <w:lang w:bidi="ru-RU"/>
        </w:rPr>
        <w:t>6</w:t>
      </w:r>
      <w:r w:rsidRPr="00B1171D">
        <w:rPr>
          <w:b/>
          <w:bCs/>
          <w:color w:val="000000" w:themeColor="text1"/>
          <w:sz w:val="24"/>
          <w:szCs w:val="24"/>
          <w:lang w:bidi="ru-RU"/>
        </w:rPr>
        <w:t xml:space="preserve">.2. </w:t>
      </w:r>
      <w:r w:rsidRPr="009068F4">
        <w:rPr>
          <w:sz w:val="24"/>
          <w:szCs w:val="24"/>
        </w:rPr>
        <w:t xml:space="preserve">В нарушение части 5 статьи 19 Федерального закона от 5 апреля 2013 г. </w:t>
      </w:r>
      <w:r w:rsidR="00A7516F">
        <w:rPr>
          <w:sz w:val="24"/>
          <w:szCs w:val="24"/>
        </w:rPr>
        <w:br/>
      </w:r>
      <w:r w:rsidRPr="009068F4">
        <w:rPr>
          <w:sz w:val="24"/>
          <w:szCs w:val="24"/>
        </w:rPr>
        <w:t>№ 44-ФЗ «О контрактной системе в сфере</w:t>
      </w:r>
      <w:r w:rsidRPr="007354D4">
        <w:rPr>
          <w:sz w:val="24"/>
          <w:szCs w:val="24"/>
        </w:rPr>
        <w:t xml:space="preserve"> закупок товаров, работ, услуг для обеспечения государственных и муниципальных нужд» и пункта 3 Правил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 постановлением Правительства Российской Федерации от 20 октября 2014 г. № 1084, согласно которому нормативные затраты, порядок определения которых не установлен методикой определения нормативных затрат, предусмотренной указанными Правилами, определяются в порядке, устанавливаемом федеральным органом управления государственными внебюджетными фондами, приказом ФОМС от 16 ноября 2017 г. № 321 «Об утверждении нормативных затрат на обеспечение функций Федерального фонда обязательного медицинского страхования» (далее – Нормативные затраты Фонда № 321) Фондом не были установлены нормативные затраты на «Услуги по предоставлению проездных документов на регулярные пассажирские перевозки на местных линиях Федерального фонда обязательного медицинского страхования» стоимостью 11 586,0 тыс. рублей на 2024 год, 15 500,0 тыс. рублей на 2025 год,  15 500,0 тыс. рублей на 2026 год.</w:t>
      </w:r>
    </w:p>
    <w:p w:rsidR="00CA549A" w:rsidRPr="008521AC" w:rsidRDefault="00CA549A" w:rsidP="00EE1473">
      <w:pPr>
        <w:spacing w:line="264" w:lineRule="auto"/>
        <w:rPr>
          <w:spacing w:val="-2"/>
          <w:sz w:val="24"/>
          <w:szCs w:val="24"/>
        </w:rPr>
      </w:pPr>
      <w:r w:rsidRPr="008521AC">
        <w:rPr>
          <w:spacing w:val="-2"/>
          <w:sz w:val="24"/>
          <w:szCs w:val="24"/>
        </w:rPr>
        <w:t>В ходе контрольного мероприятия Фондом разработан проект приказа о внесении изменений в Нормативные затраты Фонда № 321 по установлению затрат на указанные услуги.</w:t>
      </w:r>
    </w:p>
    <w:p w:rsidR="00CA549A" w:rsidRDefault="00CA549A" w:rsidP="00EE1473">
      <w:pPr>
        <w:spacing w:line="264" w:lineRule="auto"/>
        <w:rPr>
          <w:sz w:val="24"/>
          <w:szCs w:val="24"/>
        </w:rPr>
      </w:pPr>
      <w:r w:rsidRPr="007354D4">
        <w:rPr>
          <w:b/>
          <w:sz w:val="24"/>
          <w:szCs w:val="24"/>
        </w:rPr>
        <w:t>5.2.</w:t>
      </w:r>
      <w:r w:rsidR="00461AE7">
        <w:rPr>
          <w:b/>
          <w:sz w:val="24"/>
          <w:szCs w:val="24"/>
        </w:rPr>
        <w:t>6</w:t>
      </w:r>
      <w:r w:rsidRPr="007354D4">
        <w:rPr>
          <w:b/>
          <w:sz w:val="24"/>
          <w:szCs w:val="24"/>
        </w:rPr>
        <w:t xml:space="preserve">.3. </w:t>
      </w:r>
      <w:r w:rsidRPr="0056439A">
        <w:rPr>
          <w:b/>
          <w:sz w:val="24"/>
          <w:szCs w:val="24"/>
        </w:rPr>
        <w:t>В нарушение</w:t>
      </w:r>
      <w:r w:rsidRPr="0056439A">
        <w:rPr>
          <w:sz w:val="24"/>
          <w:szCs w:val="24"/>
        </w:rPr>
        <w:t xml:space="preserve"> требований приложения № 11 «Нормативы затрат на приобретение транспортных средств» к Нормативным затратам </w:t>
      </w:r>
      <w:r w:rsidRPr="0056439A">
        <w:rPr>
          <w:rFonts w:eastAsia="Calibri"/>
          <w:sz w:val="24"/>
          <w:szCs w:val="24"/>
        </w:rPr>
        <w:t xml:space="preserve">№ 321, предусматривающих </w:t>
      </w:r>
      <w:r w:rsidRPr="0056439A">
        <w:rPr>
          <w:sz w:val="24"/>
          <w:szCs w:val="24"/>
        </w:rPr>
        <w:t>п</w:t>
      </w:r>
      <w:r w:rsidRPr="0056439A">
        <w:rPr>
          <w:rFonts w:eastAsia="Calibri"/>
          <w:sz w:val="24"/>
          <w:szCs w:val="24"/>
        </w:rPr>
        <w:t xml:space="preserve">редельную стоимость за единицу </w:t>
      </w:r>
      <w:r w:rsidRPr="007354D4">
        <w:rPr>
          <w:sz w:val="24"/>
          <w:szCs w:val="24"/>
        </w:rPr>
        <w:t>транспортного средства (с </w:t>
      </w:r>
      <w:r w:rsidRPr="0056439A">
        <w:rPr>
          <w:sz w:val="24"/>
          <w:szCs w:val="24"/>
        </w:rPr>
        <w:t>персональным закреплением) с двигателем с искровым зажиганием, с рабочим объемом цилиндров более 1500 см</w:t>
      </w:r>
      <w:r w:rsidR="00D170C2">
        <w:rPr>
          <w:sz w:val="24"/>
          <w:szCs w:val="24"/>
          <w:vertAlign w:val="superscript"/>
        </w:rPr>
        <w:t>3</w:t>
      </w:r>
      <w:r w:rsidR="00D170C2">
        <w:rPr>
          <w:sz w:val="24"/>
          <w:szCs w:val="24"/>
        </w:rPr>
        <w:t xml:space="preserve"> </w:t>
      </w:r>
      <w:r w:rsidRPr="0056439A">
        <w:rPr>
          <w:sz w:val="24"/>
          <w:szCs w:val="24"/>
        </w:rPr>
        <w:t xml:space="preserve">(нового) в размере 4 703,2 тыс. рублей, Фондом запланировано приобретение в 2024 году автомобиля </w:t>
      </w:r>
      <w:r w:rsidRPr="0056439A">
        <w:rPr>
          <w:sz w:val="24"/>
          <w:szCs w:val="24"/>
          <w:lang w:val="en-US"/>
        </w:rPr>
        <w:t>GENESIS</w:t>
      </w:r>
      <w:r w:rsidRPr="0056439A">
        <w:rPr>
          <w:sz w:val="24"/>
          <w:szCs w:val="24"/>
        </w:rPr>
        <w:t xml:space="preserve"> </w:t>
      </w:r>
      <w:r w:rsidRPr="0056439A">
        <w:rPr>
          <w:sz w:val="24"/>
          <w:szCs w:val="24"/>
          <w:lang w:val="en-US"/>
        </w:rPr>
        <w:t>G</w:t>
      </w:r>
      <w:r w:rsidRPr="0056439A">
        <w:rPr>
          <w:sz w:val="24"/>
          <w:szCs w:val="24"/>
        </w:rPr>
        <w:t>80 по цене 8</w:t>
      </w:r>
      <w:r w:rsidRPr="0056439A">
        <w:rPr>
          <w:sz w:val="24"/>
          <w:szCs w:val="24"/>
          <w:lang w:val="en-US"/>
        </w:rPr>
        <w:t> </w:t>
      </w:r>
      <w:r w:rsidRPr="007354D4">
        <w:rPr>
          <w:sz w:val="24"/>
          <w:szCs w:val="24"/>
        </w:rPr>
        <w:t>905,0 </w:t>
      </w:r>
      <w:r w:rsidRPr="0056439A">
        <w:rPr>
          <w:sz w:val="24"/>
          <w:szCs w:val="24"/>
        </w:rPr>
        <w:t>тыс. рублей, что превышает установленную предельную стоимость на 4 201,8 тыс. рублей.</w:t>
      </w:r>
    </w:p>
    <w:p w:rsidR="007F07D1" w:rsidRDefault="007F07D1" w:rsidP="007F07D1">
      <w:pPr>
        <w:spacing w:line="264" w:lineRule="auto"/>
        <w:rPr>
          <w:sz w:val="24"/>
          <w:szCs w:val="24"/>
          <w:shd w:val="clear" w:color="auto" w:fill="FFFFFF"/>
        </w:rPr>
      </w:pPr>
      <w:r>
        <w:rPr>
          <w:sz w:val="24"/>
          <w:szCs w:val="24"/>
        </w:rPr>
        <w:lastRenderedPageBreak/>
        <w:t xml:space="preserve">Помимо указанного отмечаем, что согласно пункту </w:t>
      </w:r>
      <w:r w:rsidRPr="009068F4">
        <w:rPr>
          <w:sz w:val="24"/>
          <w:szCs w:val="24"/>
        </w:rPr>
        <w:t xml:space="preserve">2 перечня поручений Президента Российской Федерации по итогам встречи с руководителями российских предприятий обрабатывающей промышленности </w:t>
      </w:r>
      <w:r w:rsidR="00C80491">
        <w:rPr>
          <w:sz w:val="24"/>
          <w:szCs w:val="24"/>
        </w:rPr>
        <w:t>от 3 сентября 2023 г. № Пр-1733</w:t>
      </w:r>
      <w:r w:rsidRPr="009068F4">
        <w:rPr>
          <w:sz w:val="24"/>
          <w:szCs w:val="24"/>
        </w:rPr>
        <w:t xml:space="preserve"> </w:t>
      </w:r>
      <w:r w:rsidRPr="009068F4">
        <w:rPr>
          <w:sz w:val="24"/>
          <w:szCs w:val="24"/>
          <w:shd w:val="clear" w:color="auto" w:fill="FFFFFF"/>
        </w:rPr>
        <w:t>Правительству Российской Федерации совместно с высшими исполнительными органами субъектов Российской Федерации при участии Управления делами Президента Российской Федер</w:t>
      </w:r>
      <w:r w:rsidR="00C80491">
        <w:rPr>
          <w:sz w:val="24"/>
          <w:szCs w:val="24"/>
          <w:shd w:val="clear" w:color="auto" w:fill="FFFFFF"/>
        </w:rPr>
        <w:t xml:space="preserve">ации поручено до 1 февраля 2024 </w:t>
      </w:r>
      <w:r w:rsidRPr="009068F4">
        <w:rPr>
          <w:sz w:val="24"/>
          <w:szCs w:val="24"/>
          <w:shd w:val="clear" w:color="auto" w:fill="FFFFFF"/>
        </w:rPr>
        <w:t>года принять меры, направленные на приоритетное использование государственными и муниципальными служащими в служебных целях российских высоколокализованных автомобилей.</w:t>
      </w:r>
      <w:r>
        <w:rPr>
          <w:sz w:val="24"/>
          <w:szCs w:val="24"/>
          <w:shd w:val="clear" w:color="auto" w:fill="FFFFFF"/>
        </w:rPr>
        <w:t xml:space="preserve"> </w:t>
      </w:r>
    </w:p>
    <w:p w:rsidR="007F07D1" w:rsidRDefault="007F07D1" w:rsidP="007F07D1">
      <w:pPr>
        <w:spacing w:line="264" w:lineRule="auto"/>
        <w:rPr>
          <w:sz w:val="24"/>
          <w:szCs w:val="24"/>
        </w:rPr>
      </w:pPr>
      <w:r>
        <w:rPr>
          <w:sz w:val="24"/>
          <w:szCs w:val="24"/>
          <w:shd w:val="clear" w:color="auto" w:fill="FFFFFF"/>
        </w:rPr>
        <w:t xml:space="preserve">Вместе с тем Фондом в 2024 году планируется </w:t>
      </w:r>
      <w:r>
        <w:rPr>
          <w:sz w:val="24"/>
          <w:szCs w:val="24"/>
        </w:rPr>
        <w:t>приобретение</w:t>
      </w:r>
      <w:r w:rsidRPr="009068F4">
        <w:rPr>
          <w:sz w:val="24"/>
          <w:szCs w:val="24"/>
        </w:rPr>
        <w:t xml:space="preserve"> легковых автомобилей </w:t>
      </w:r>
      <w:r w:rsidRPr="009068F4">
        <w:rPr>
          <w:sz w:val="24"/>
          <w:szCs w:val="24"/>
          <w:lang w:val="en-US"/>
        </w:rPr>
        <w:t>GENESIS</w:t>
      </w:r>
      <w:r w:rsidRPr="009068F4">
        <w:rPr>
          <w:sz w:val="24"/>
          <w:szCs w:val="24"/>
        </w:rPr>
        <w:t xml:space="preserve"> </w:t>
      </w:r>
      <w:r w:rsidRPr="009068F4">
        <w:rPr>
          <w:sz w:val="24"/>
          <w:szCs w:val="24"/>
          <w:lang w:val="en-US"/>
        </w:rPr>
        <w:t>G</w:t>
      </w:r>
      <w:r w:rsidRPr="009068F4">
        <w:rPr>
          <w:sz w:val="24"/>
          <w:szCs w:val="24"/>
        </w:rPr>
        <w:t xml:space="preserve">80 (1 ед.) и </w:t>
      </w:r>
      <w:r w:rsidRPr="009068F4">
        <w:rPr>
          <w:sz w:val="24"/>
          <w:szCs w:val="24"/>
          <w:lang w:val="en-US"/>
        </w:rPr>
        <w:t>TOYOTA</w:t>
      </w:r>
      <w:r w:rsidRPr="009068F4">
        <w:rPr>
          <w:sz w:val="24"/>
          <w:szCs w:val="24"/>
        </w:rPr>
        <w:t xml:space="preserve"> </w:t>
      </w:r>
      <w:r w:rsidRPr="009068F4">
        <w:rPr>
          <w:sz w:val="24"/>
          <w:szCs w:val="24"/>
          <w:lang w:val="en-US"/>
        </w:rPr>
        <w:t>CAMRY</w:t>
      </w:r>
      <w:r w:rsidRPr="009068F4">
        <w:rPr>
          <w:sz w:val="24"/>
          <w:szCs w:val="24"/>
        </w:rPr>
        <w:t xml:space="preserve"> (5 ед.)</w:t>
      </w:r>
      <w:r>
        <w:rPr>
          <w:sz w:val="24"/>
          <w:szCs w:val="24"/>
        </w:rPr>
        <w:t>.</w:t>
      </w:r>
    </w:p>
    <w:p w:rsidR="00CA549A" w:rsidRPr="00876309" w:rsidRDefault="005D6A78" w:rsidP="00EE1473">
      <w:pPr>
        <w:spacing w:line="264" w:lineRule="auto"/>
        <w:rPr>
          <w:sz w:val="24"/>
          <w:szCs w:val="24"/>
        </w:rPr>
      </w:pPr>
      <w:r>
        <w:rPr>
          <w:b/>
          <w:sz w:val="24"/>
          <w:szCs w:val="24"/>
        </w:rPr>
        <w:t>5.2.</w:t>
      </w:r>
      <w:r w:rsidR="00461AE7">
        <w:rPr>
          <w:b/>
          <w:sz w:val="24"/>
          <w:szCs w:val="24"/>
        </w:rPr>
        <w:t>6</w:t>
      </w:r>
      <w:r>
        <w:rPr>
          <w:b/>
          <w:sz w:val="24"/>
          <w:szCs w:val="24"/>
        </w:rPr>
        <w:t>.4</w:t>
      </w:r>
      <w:r w:rsidR="00CA549A" w:rsidRPr="007354D4">
        <w:rPr>
          <w:b/>
          <w:sz w:val="24"/>
          <w:szCs w:val="24"/>
        </w:rPr>
        <w:t xml:space="preserve">. </w:t>
      </w:r>
      <w:r w:rsidR="00CA549A" w:rsidRPr="0056439A">
        <w:rPr>
          <w:b/>
          <w:sz w:val="24"/>
          <w:szCs w:val="24"/>
        </w:rPr>
        <w:t>В нарушение</w:t>
      </w:r>
      <w:r w:rsidR="00CA549A" w:rsidRPr="0056439A">
        <w:rPr>
          <w:sz w:val="24"/>
          <w:szCs w:val="24"/>
        </w:rPr>
        <w:t xml:space="preserve"> пункта 4 раздела 1 Порядка формирования (внесения изменений) и представления главными распорядителями обоснований бюджетных ассигнований, утвержденного приказом Минфина России от 17 июня 2021 г. № 86н (далее – Порядок № 86н)</w:t>
      </w:r>
      <w:r w:rsidR="00D170C2">
        <w:rPr>
          <w:sz w:val="24"/>
          <w:szCs w:val="24"/>
        </w:rPr>
        <w:t>,</w:t>
      </w:r>
      <w:r w:rsidR="00CA549A" w:rsidRPr="0056439A">
        <w:rPr>
          <w:sz w:val="24"/>
          <w:szCs w:val="24"/>
        </w:rPr>
        <w:t xml:space="preserve"> ФОМС не обеспечил полноту и достоверность информации, содержащейся в обоснованиях бюджетных ассигнований </w:t>
      </w:r>
      <w:r w:rsidR="00CA549A" w:rsidRPr="007354D4">
        <w:rPr>
          <w:sz w:val="24"/>
          <w:szCs w:val="24"/>
        </w:rPr>
        <w:t>(КБК 01 13 </w:t>
      </w:r>
      <w:r w:rsidR="00CA549A" w:rsidRPr="0056439A">
        <w:rPr>
          <w:sz w:val="24"/>
          <w:szCs w:val="24"/>
        </w:rPr>
        <w:t xml:space="preserve">0140790059 142, </w:t>
      </w:r>
      <w:r w:rsidR="00CA549A" w:rsidRPr="007354D4">
        <w:rPr>
          <w:sz w:val="24"/>
          <w:szCs w:val="24"/>
        </w:rPr>
        <w:t xml:space="preserve">КБК 01 13 0140790059 143, </w:t>
      </w:r>
      <w:r w:rsidR="00CA549A" w:rsidRPr="0056439A">
        <w:rPr>
          <w:sz w:val="24"/>
          <w:szCs w:val="24"/>
        </w:rPr>
        <w:t xml:space="preserve">КБК 01 13 0140790059 244, </w:t>
      </w:r>
      <w:r w:rsidR="00CA549A" w:rsidRPr="007354D4">
        <w:rPr>
          <w:sz w:val="24"/>
          <w:szCs w:val="24"/>
        </w:rPr>
        <w:t>КБК 07 05 0140790059 244)</w:t>
      </w:r>
      <w:r w:rsidR="00D170C2">
        <w:rPr>
          <w:sz w:val="24"/>
          <w:szCs w:val="24"/>
        </w:rPr>
        <w:t>,</w:t>
      </w:r>
      <w:r w:rsidR="00CA549A" w:rsidRPr="007354D4">
        <w:rPr>
          <w:sz w:val="24"/>
          <w:szCs w:val="24"/>
        </w:rPr>
        <w:t xml:space="preserve"> при расчете командировочных расходов, в том числе не </w:t>
      </w:r>
      <w:r w:rsidR="00D170C2">
        <w:rPr>
          <w:sz w:val="24"/>
          <w:szCs w:val="24"/>
        </w:rPr>
        <w:t xml:space="preserve">была </w:t>
      </w:r>
      <w:r w:rsidR="00CA549A" w:rsidRPr="007354D4">
        <w:rPr>
          <w:sz w:val="24"/>
          <w:szCs w:val="24"/>
        </w:rPr>
        <w:t>предусмотре</w:t>
      </w:r>
      <w:r w:rsidR="00D170C2">
        <w:rPr>
          <w:sz w:val="24"/>
          <w:szCs w:val="24"/>
        </w:rPr>
        <w:t>на</w:t>
      </w:r>
      <w:r w:rsidR="00CA549A" w:rsidRPr="007354D4">
        <w:rPr>
          <w:sz w:val="24"/>
          <w:szCs w:val="24"/>
        </w:rPr>
        <w:t xml:space="preserve"> оплат</w:t>
      </w:r>
      <w:r w:rsidR="00D170C2">
        <w:rPr>
          <w:sz w:val="24"/>
          <w:szCs w:val="24"/>
        </w:rPr>
        <w:t>а</w:t>
      </w:r>
      <w:r w:rsidR="00CA549A" w:rsidRPr="007354D4">
        <w:rPr>
          <w:sz w:val="24"/>
          <w:szCs w:val="24"/>
        </w:rPr>
        <w:t xml:space="preserve"> суточных для сотрудников (20 человек), планируемых к направлению за пределы Российской Федерации по дополнительной профессиональной программе «Организация и финансирование системы здравоохранения и медицинского страхования» по повышению </w:t>
      </w:r>
      <w:r w:rsidR="00CA549A" w:rsidRPr="00876309">
        <w:rPr>
          <w:sz w:val="24"/>
          <w:szCs w:val="24"/>
        </w:rPr>
        <w:t xml:space="preserve">квалификации работников ФОМС и ТФОМС. </w:t>
      </w:r>
    </w:p>
    <w:p w:rsidR="00CA549A" w:rsidRPr="007354D4" w:rsidRDefault="005D6A78" w:rsidP="00EE1473">
      <w:pPr>
        <w:spacing w:line="264" w:lineRule="auto"/>
        <w:rPr>
          <w:sz w:val="24"/>
          <w:szCs w:val="24"/>
        </w:rPr>
      </w:pPr>
      <w:r>
        <w:rPr>
          <w:b/>
          <w:sz w:val="24"/>
          <w:szCs w:val="24"/>
        </w:rPr>
        <w:t>5.2.</w:t>
      </w:r>
      <w:r w:rsidR="00461AE7">
        <w:rPr>
          <w:b/>
          <w:sz w:val="24"/>
          <w:szCs w:val="24"/>
        </w:rPr>
        <w:t>6</w:t>
      </w:r>
      <w:r>
        <w:rPr>
          <w:b/>
          <w:sz w:val="24"/>
          <w:szCs w:val="24"/>
        </w:rPr>
        <w:t>.5</w:t>
      </w:r>
      <w:r w:rsidR="00CA549A" w:rsidRPr="009068F4">
        <w:rPr>
          <w:b/>
          <w:sz w:val="24"/>
          <w:szCs w:val="24"/>
        </w:rPr>
        <w:t>.</w:t>
      </w:r>
      <w:r w:rsidR="00CA549A" w:rsidRPr="00876309">
        <w:rPr>
          <w:sz w:val="24"/>
          <w:szCs w:val="24"/>
        </w:rPr>
        <w:t xml:space="preserve"> </w:t>
      </w:r>
      <w:r w:rsidR="00CA549A" w:rsidRPr="007354D4">
        <w:rPr>
          <w:sz w:val="24"/>
          <w:szCs w:val="24"/>
        </w:rPr>
        <w:t xml:space="preserve">ОБАС по КБК 394 0113 01407 90059 244 на 2024-2026 годы не соответствует требованиям пункта 7 Порядка № 86н. </w:t>
      </w:r>
    </w:p>
    <w:p w:rsidR="00CA549A" w:rsidRPr="007354D4" w:rsidRDefault="00CA549A" w:rsidP="00EE1473">
      <w:pPr>
        <w:tabs>
          <w:tab w:val="left" w:pos="2268"/>
        </w:tabs>
        <w:spacing w:line="264" w:lineRule="auto"/>
        <w:contextualSpacing/>
        <w:rPr>
          <w:sz w:val="24"/>
          <w:szCs w:val="24"/>
        </w:rPr>
      </w:pPr>
      <w:r w:rsidRPr="007354D4">
        <w:rPr>
          <w:sz w:val="24"/>
          <w:szCs w:val="24"/>
        </w:rPr>
        <w:t xml:space="preserve">Так, поставка автотранспортных средств для нужд ФОМС в </w:t>
      </w:r>
      <w:r w:rsidRPr="007354D4">
        <w:rPr>
          <w:sz w:val="24"/>
          <w:szCs w:val="24"/>
        </w:rPr>
        <w:br/>
        <w:t>2024</w:t>
      </w:r>
      <w:r w:rsidR="00D170C2">
        <w:rPr>
          <w:sz w:val="24"/>
          <w:szCs w:val="24"/>
        </w:rPr>
        <w:t>–</w:t>
      </w:r>
      <w:r w:rsidRPr="007354D4">
        <w:rPr>
          <w:sz w:val="24"/>
          <w:szCs w:val="24"/>
        </w:rPr>
        <w:t xml:space="preserve">2026 годах в графе 5 «Код товара, работы, услуги  по ОКПД2» отражена по коду ОКПД2 44863, который в </w:t>
      </w:r>
      <w:r w:rsidRPr="007354D4">
        <w:rPr>
          <w:rFonts w:eastAsia="Calibri"/>
          <w:sz w:val="24"/>
          <w:szCs w:val="24"/>
        </w:rPr>
        <w:t xml:space="preserve">Общероссийском </w:t>
      </w:r>
      <w:hyperlink r:id="rId17" w:history="1">
        <w:r w:rsidRPr="007354D4">
          <w:rPr>
            <w:rFonts w:eastAsia="Calibri"/>
            <w:sz w:val="24"/>
            <w:szCs w:val="24"/>
          </w:rPr>
          <w:t>классификаторе</w:t>
        </w:r>
      </w:hyperlink>
      <w:r w:rsidRPr="007354D4">
        <w:rPr>
          <w:rFonts w:eastAsia="Calibri"/>
          <w:sz w:val="24"/>
          <w:szCs w:val="24"/>
        </w:rPr>
        <w:t xml:space="preserve"> продукции по видам экономической деятельности (ОКПД2) ОК 034-2014 (КПЕС 2008) и в Общероссийском </w:t>
      </w:r>
      <w:hyperlink r:id="rId18" w:history="1">
        <w:r w:rsidRPr="007354D4">
          <w:rPr>
            <w:rFonts w:eastAsia="Calibri"/>
            <w:sz w:val="24"/>
            <w:szCs w:val="24"/>
          </w:rPr>
          <w:t>классификаторе</w:t>
        </w:r>
      </w:hyperlink>
      <w:r w:rsidRPr="007354D4">
        <w:rPr>
          <w:rFonts w:eastAsia="Calibri"/>
          <w:sz w:val="24"/>
          <w:szCs w:val="24"/>
        </w:rPr>
        <w:t xml:space="preserve"> продукции (ОКП) ОК 005-93</w:t>
      </w:r>
      <w:r w:rsidRPr="007354D4">
        <w:rPr>
          <w:sz w:val="24"/>
          <w:szCs w:val="24"/>
        </w:rPr>
        <w:t xml:space="preserve"> не приводится. </w:t>
      </w:r>
    </w:p>
    <w:p w:rsidR="00CA549A" w:rsidRPr="007354D4" w:rsidRDefault="00CA549A" w:rsidP="00EE1473">
      <w:pPr>
        <w:spacing w:line="264" w:lineRule="auto"/>
        <w:rPr>
          <w:rFonts w:eastAsia="Calibri"/>
          <w:sz w:val="24"/>
          <w:szCs w:val="24"/>
        </w:rPr>
      </w:pPr>
      <w:r w:rsidRPr="007354D4">
        <w:rPr>
          <w:sz w:val="24"/>
          <w:szCs w:val="24"/>
        </w:rPr>
        <w:t xml:space="preserve">Таким образом, </w:t>
      </w:r>
      <w:r w:rsidR="00D170C2">
        <w:rPr>
          <w:sz w:val="24"/>
          <w:szCs w:val="24"/>
        </w:rPr>
        <w:t xml:space="preserve">исходя </w:t>
      </w:r>
      <w:r w:rsidRPr="007354D4">
        <w:rPr>
          <w:sz w:val="24"/>
          <w:szCs w:val="24"/>
        </w:rPr>
        <w:t xml:space="preserve">из предмета закупки </w:t>
      </w:r>
      <w:r w:rsidR="00D170C2">
        <w:rPr>
          <w:sz w:val="24"/>
          <w:szCs w:val="24"/>
        </w:rPr>
        <w:t xml:space="preserve">ее </w:t>
      </w:r>
      <w:r w:rsidR="00D170C2" w:rsidRPr="007354D4">
        <w:rPr>
          <w:sz w:val="24"/>
          <w:szCs w:val="24"/>
        </w:rPr>
        <w:t xml:space="preserve">следовало </w:t>
      </w:r>
      <w:r w:rsidRPr="007354D4">
        <w:rPr>
          <w:sz w:val="24"/>
          <w:szCs w:val="24"/>
        </w:rPr>
        <w:t xml:space="preserve">отразить </w:t>
      </w:r>
      <w:r w:rsidR="00D170C2">
        <w:rPr>
          <w:sz w:val="24"/>
          <w:szCs w:val="24"/>
        </w:rPr>
        <w:t xml:space="preserve">по </w:t>
      </w:r>
      <w:r w:rsidRPr="007354D4">
        <w:rPr>
          <w:sz w:val="24"/>
          <w:szCs w:val="24"/>
        </w:rPr>
        <w:t>код</w:t>
      </w:r>
      <w:r w:rsidR="00D170C2">
        <w:rPr>
          <w:sz w:val="24"/>
          <w:szCs w:val="24"/>
        </w:rPr>
        <w:t>у</w:t>
      </w:r>
      <w:r w:rsidRPr="007354D4">
        <w:rPr>
          <w:sz w:val="24"/>
          <w:szCs w:val="24"/>
        </w:rPr>
        <w:t xml:space="preserve"> ОКПД2 29.10.22 «</w:t>
      </w:r>
      <w:r w:rsidRPr="007354D4">
        <w:rPr>
          <w:rFonts w:eastAsia="Calibri"/>
          <w:sz w:val="24"/>
          <w:szCs w:val="24"/>
        </w:rPr>
        <w:t>Средства транспортные с двигателем с искровым зажиганием, с рабоч</w:t>
      </w:r>
      <w:r>
        <w:rPr>
          <w:rFonts w:eastAsia="Calibri"/>
          <w:sz w:val="24"/>
          <w:szCs w:val="24"/>
        </w:rPr>
        <w:t>им объемом цилиндров более 1500 </w:t>
      </w:r>
      <w:r w:rsidR="00C80491">
        <w:rPr>
          <w:rFonts w:eastAsia="Calibri"/>
          <w:sz w:val="24"/>
          <w:szCs w:val="24"/>
        </w:rPr>
        <w:t>см</w:t>
      </w:r>
      <w:r w:rsidR="00C80491">
        <w:rPr>
          <w:rFonts w:eastAsia="Calibri"/>
          <w:sz w:val="24"/>
          <w:szCs w:val="24"/>
          <w:vertAlign w:val="superscript"/>
        </w:rPr>
        <w:t>3</w:t>
      </w:r>
      <w:r w:rsidRPr="007354D4">
        <w:rPr>
          <w:rFonts w:eastAsia="Calibri"/>
          <w:sz w:val="24"/>
          <w:szCs w:val="24"/>
        </w:rPr>
        <w:t>, новые».</w:t>
      </w:r>
    </w:p>
    <w:p w:rsidR="00CA549A" w:rsidRPr="009068F4" w:rsidRDefault="00CA549A" w:rsidP="00EE1473">
      <w:pPr>
        <w:spacing w:line="264" w:lineRule="auto"/>
        <w:rPr>
          <w:sz w:val="24"/>
          <w:szCs w:val="24"/>
        </w:rPr>
      </w:pPr>
      <w:r w:rsidRPr="007354D4">
        <w:rPr>
          <w:sz w:val="24"/>
          <w:szCs w:val="24"/>
        </w:rPr>
        <w:t>Кроме того, расходы на выполнение работ по текущему ремонту кровли здания</w:t>
      </w:r>
      <w:r w:rsidR="00D170C2">
        <w:rPr>
          <w:sz w:val="24"/>
          <w:szCs w:val="24"/>
        </w:rPr>
        <w:t>,</w:t>
      </w:r>
      <w:r w:rsidRPr="007354D4">
        <w:rPr>
          <w:sz w:val="24"/>
          <w:szCs w:val="24"/>
        </w:rPr>
        <w:t xml:space="preserve"> отраженные в ОБАС по коду ОКПД2 35.12.10 «</w:t>
      </w:r>
      <w:r w:rsidRPr="007354D4">
        <w:rPr>
          <w:rFonts w:eastAsia="Calibri"/>
          <w:sz w:val="24"/>
          <w:szCs w:val="24"/>
        </w:rPr>
        <w:t>Услуги по передаче электроэнергии и технологическому присоединению к распределительным электросетям</w:t>
      </w:r>
      <w:r w:rsidRPr="007354D4">
        <w:rPr>
          <w:sz w:val="24"/>
          <w:szCs w:val="24"/>
        </w:rPr>
        <w:t>»</w:t>
      </w:r>
      <w:r w:rsidRPr="009068F4">
        <w:rPr>
          <w:sz w:val="24"/>
          <w:szCs w:val="24"/>
          <w:vertAlign w:val="superscript"/>
        </w:rPr>
        <w:footnoteReference w:id="22"/>
      </w:r>
      <w:r w:rsidR="009E3FC0">
        <w:rPr>
          <w:sz w:val="24"/>
          <w:szCs w:val="24"/>
        </w:rPr>
        <w:t xml:space="preserve">, </w:t>
      </w:r>
      <w:r w:rsidRPr="007354D4">
        <w:rPr>
          <w:sz w:val="24"/>
          <w:szCs w:val="24"/>
        </w:rPr>
        <w:t>следовало отразить по коду ОКПД2 43.91.19 «</w:t>
      </w:r>
      <w:r w:rsidRPr="007354D4">
        <w:rPr>
          <w:rFonts w:eastAsia="Calibri"/>
          <w:sz w:val="24"/>
          <w:szCs w:val="24"/>
        </w:rPr>
        <w:t>Работы кровельные прочие</w:t>
      </w:r>
      <w:r w:rsidRPr="007354D4">
        <w:rPr>
          <w:sz w:val="24"/>
          <w:szCs w:val="24"/>
        </w:rPr>
        <w:t xml:space="preserve">». </w:t>
      </w:r>
    </w:p>
    <w:p w:rsidR="00CA549A" w:rsidRPr="007354D4" w:rsidRDefault="00CA549A" w:rsidP="00EE1473">
      <w:pPr>
        <w:spacing w:line="264" w:lineRule="auto"/>
        <w:rPr>
          <w:sz w:val="24"/>
          <w:szCs w:val="24"/>
        </w:rPr>
      </w:pPr>
      <w:r w:rsidRPr="009068F4">
        <w:rPr>
          <w:sz w:val="24"/>
          <w:szCs w:val="24"/>
        </w:rPr>
        <w:t>Указанные недостатки устранены Фондом в ходе контрольного мероприятия.</w:t>
      </w:r>
    </w:p>
    <w:p w:rsidR="00CA549A" w:rsidRPr="000A0888" w:rsidRDefault="00CA549A" w:rsidP="0099784D">
      <w:pPr>
        <w:spacing w:line="264" w:lineRule="auto"/>
        <w:ind w:firstLine="0"/>
        <w:jc w:val="center"/>
        <w:rPr>
          <w:b/>
          <w:bCs/>
          <w:color w:val="000000" w:themeColor="text1"/>
          <w:sz w:val="20"/>
          <w:szCs w:val="20"/>
        </w:rPr>
      </w:pPr>
    </w:p>
    <w:p w:rsidR="00CA549A" w:rsidRPr="006846E1" w:rsidRDefault="00CA549A" w:rsidP="00CA549A">
      <w:pPr>
        <w:spacing w:line="240" w:lineRule="auto"/>
        <w:ind w:firstLine="0"/>
        <w:jc w:val="center"/>
        <w:rPr>
          <w:b/>
          <w:bCs/>
          <w:color w:val="000000" w:themeColor="text1"/>
          <w:sz w:val="24"/>
          <w:szCs w:val="24"/>
        </w:rPr>
      </w:pPr>
      <w:r w:rsidRPr="006846E1">
        <w:rPr>
          <w:b/>
          <w:bCs/>
          <w:color w:val="000000" w:themeColor="text1"/>
          <w:sz w:val="24"/>
          <w:szCs w:val="24"/>
        </w:rPr>
        <w:t>6. Межбюджетные отношения</w:t>
      </w:r>
    </w:p>
    <w:p w:rsidR="00CA549A" w:rsidRPr="006846E1" w:rsidRDefault="00CA549A" w:rsidP="00CA549A">
      <w:pPr>
        <w:spacing w:line="240" w:lineRule="auto"/>
        <w:ind w:firstLine="0"/>
        <w:jc w:val="center"/>
        <w:rPr>
          <w:b/>
          <w:bCs/>
          <w:color w:val="000000" w:themeColor="text1"/>
          <w:sz w:val="14"/>
          <w:szCs w:val="14"/>
        </w:rPr>
      </w:pPr>
    </w:p>
    <w:p w:rsidR="00CA549A" w:rsidRPr="006846E1" w:rsidRDefault="00CA549A" w:rsidP="00A7516F">
      <w:pPr>
        <w:shd w:val="clear" w:color="auto" w:fill="FFFFFF" w:themeFill="background1"/>
        <w:spacing w:line="240" w:lineRule="auto"/>
        <w:rPr>
          <w:bCs/>
          <w:i/>
          <w:color w:val="000000" w:themeColor="text1"/>
          <w:sz w:val="24"/>
          <w:szCs w:val="24"/>
        </w:rPr>
      </w:pPr>
      <w:r w:rsidRPr="006846E1">
        <w:rPr>
          <w:b/>
          <w:bCs/>
          <w:color w:val="000000" w:themeColor="text1"/>
          <w:sz w:val="24"/>
          <w:szCs w:val="24"/>
        </w:rPr>
        <w:t>6.1.</w:t>
      </w:r>
      <w:r w:rsidRPr="006846E1">
        <w:rPr>
          <w:bCs/>
          <w:color w:val="000000" w:themeColor="text1"/>
          <w:sz w:val="24"/>
          <w:szCs w:val="24"/>
        </w:rPr>
        <w:t xml:space="preserve"> </w:t>
      </w:r>
      <w:r w:rsidRPr="006846E1">
        <w:rPr>
          <w:bCs/>
          <w:i/>
          <w:color w:val="000000" w:themeColor="text1"/>
          <w:sz w:val="24"/>
          <w:szCs w:val="24"/>
        </w:rPr>
        <w:t>Взаимоотношения бюджета Федерального фонда обязательного медицинского страхования с федеральным бюджетом</w:t>
      </w:r>
    </w:p>
    <w:p w:rsidR="00CA549A" w:rsidRPr="006846E1" w:rsidRDefault="00CA549A" w:rsidP="00EE1473">
      <w:pPr>
        <w:shd w:val="clear" w:color="auto" w:fill="FFFFFF" w:themeFill="background1"/>
        <w:tabs>
          <w:tab w:val="left" w:pos="0"/>
        </w:tabs>
        <w:overflowPunct/>
        <w:autoSpaceDE/>
        <w:autoSpaceDN/>
        <w:adjustRightInd/>
        <w:spacing w:line="264" w:lineRule="auto"/>
        <w:textAlignment w:val="auto"/>
        <w:rPr>
          <w:iCs/>
          <w:snapToGrid w:val="0"/>
          <w:color w:val="000000" w:themeColor="text1"/>
          <w:sz w:val="24"/>
          <w:szCs w:val="24"/>
        </w:rPr>
      </w:pPr>
      <w:r w:rsidRPr="006846E1">
        <w:rPr>
          <w:iCs/>
          <w:snapToGrid w:val="0"/>
          <w:color w:val="000000" w:themeColor="text1"/>
          <w:sz w:val="24"/>
          <w:szCs w:val="24"/>
        </w:rPr>
        <w:t xml:space="preserve">Проектом бюджета Фонда запланировано предоставление межбюджетных трансфертов из федерального бюджета в соответствии с данными, представленными в таблице </w:t>
      </w:r>
      <w:r>
        <w:rPr>
          <w:iCs/>
          <w:snapToGrid w:val="0"/>
          <w:color w:val="000000" w:themeColor="text1"/>
          <w:sz w:val="24"/>
          <w:szCs w:val="24"/>
        </w:rPr>
        <w:t>14</w:t>
      </w:r>
      <w:r w:rsidRPr="006846E1">
        <w:rPr>
          <w:iCs/>
          <w:snapToGrid w:val="0"/>
          <w:color w:val="000000" w:themeColor="text1"/>
          <w:sz w:val="24"/>
          <w:szCs w:val="24"/>
        </w:rPr>
        <w:t>.</w:t>
      </w:r>
    </w:p>
    <w:p w:rsidR="00CA549A" w:rsidRPr="006846E1" w:rsidRDefault="00CA549A" w:rsidP="00096B45">
      <w:pPr>
        <w:keepNext/>
        <w:shd w:val="clear" w:color="auto" w:fill="FFFFFF" w:themeFill="background1"/>
        <w:tabs>
          <w:tab w:val="left" w:pos="0"/>
        </w:tabs>
        <w:overflowPunct/>
        <w:autoSpaceDE/>
        <w:autoSpaceDN/>
        <w:adjustRightInd/>
        <w:spacing w:line="240" w:lineRule="auto"/>
        <w:jc w:val="right"/>
        <w:textAlignment w:val="auto"/>
        <w:rPr>
          <w:iCs/>
          <w:snapToGrid w:val="0"/>
          <w:color w:val="000000" w:themeColor="text1"/>
          <w:sz w:val="24"/>
          <w:szCs w:val="24"/>
        </w:rPr>
      </w:pPr>
      <w:r w:rsidRPr="006846E1">
        <w:rPr>
          <w:iCs/>
          <w:snapToGrid w:val="0"/>
          <w:color w:val="000000" w:themeColor="text1"/>
          <w:sz w:val="24"/>
          <w:szCs w:val="24"/>
        </w:rPr>
        <w:lastRenderedPageBreak/>
        <w:t xml:space="preserve">Таблица </w:t>
      </w:r>
      <w:r>
        <w:rPr>
          <w:iCs/>
          <w:snapToGrid w:val="0"/>
          <w:color w:val="000000" w:themeColor="text1"/>
          <w:sz w:val="24"/>
          <w:szCs w:val="24"/>
        </w:rPr>
        <w:t>14</w:t>
      </w:r>
    </w:p>
    <w:p w:rsidR="00CA549A" w:rsidRPr="006846E1" w:rsidRDefault="00CA549A" w:rsidP="00096B45">
      <w:pPr>
        <w:keepNext/>
        <w:shd w:val="clear" w:color="auto" w:fill="FFFFFF" w:themeFill="background1"/>
        <w:tabs>
          <w:tab w:val="left" w:pos="0"/>
        </w:tabs>
        <w:overflowPunct/>
        <w:autoSpaceDE/>
        <w:autoSpaceDN/>
        <w:adjustRightInd/>
        <w:spacing w:line="240" w:lineRule="auto"/>
        <w:jc w:val="right"/>
        <w:textAlignment w:val="auto"/>
        <w:rPr>
          <w:iCs/>
          <w:snapToGrid w:val="0"/>
          <w:color w:val="000000" w:themeColor="text1"/>
          <w:sz w:val="24"/>
          <w:szCs w:val="24"/>
        </w:rPr>
      </w:pPr>
      <w:r w:rsidRPr="006846E1">
        <w:rPr>
          <w:iCs/>
          <w:snapToGrid w:val="0"/>
          <w:color w:val="000000" w:themeColor="text1"/>
          <w:sz w:val="24"/>
          <w:szCs w:val="24"/>
        </w:rPr>
        <w:t xml:space="preserve">(тыс. рублей) </w:t>
      </w:r>
    </w:p>
    <w:tbl>
      <w:tblPr>
        <w:tblStyle w:val="ad"/>
        <w:tblW w:w="9639" w:type="dxa"/>
        <w:tblInd w:w="108" w:type="dxa"/>
        <w:tblLook w:val="04A0" w:firstRow="1" w:lastRow="0" w:firstColumn="1" w:lastColumn="0" w:noHBand="0" w:noVBand="1"/>
      </w:tblPr>
      <w:tblGrid>
        <w:gridCol w:w="4990"/>
        <w:gridCol w:w="1673"/>
        <w:gridCol w:w="1417"/>
        <w:gridCol w:w="1559"/>
      </w:tblGrid>
      <w:tr w:rsidR="00CA549A" w:rsidRPr="006846E1" w:rsidTr="00096B45">
        <w:trPr>
          <w:tblHeader/>
        </w:trPr>
        <w:tc>
          <w:tcPr>
            <w:tcW w:w="4990"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b/>
                <w:color w:val="000000" w:themeColor="text1"/>
                <w:sz w:val="20"/>
                <w:szCs w:val="20"/>
                <w:lang w:bidi="ru-RU"/>
              </w:rPr>
            </w:pPr>
            <w:r w:rsidRPr="006846E1">
              <w:rPr>
                <w:b/>
                <w:color w:val="000000" w:themeColor="text1"/>
                <w:sz w:val="20"/>
                <w:szCs w:val="20"/>
                <w:lang w:bidi="ru-RU"/>
              </w:rPr>
              <w:t>Наименование показателя</w:t>
            </w:r>
          </w:p>
        </w:tc>
        <w:tc>
          <w:tcPr>
            <w:tcW w:w="1673"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b/>
                <w:color w:val="000000" w:themeColor="text1"/>
                <w:sz w:val="20"/>
                <w:szCs w:val="20"/>
                <w:lang w:bidi="ru-RU"/>
              </w:rPr>
            </w:pPr>
            <w:r>
              <w:rPr>
                <w:b/>
                <w:color w:val="000000" w:themeColor="text1"/>
                <w:sz w:val="20"/>
                <w:szCs w:val="20"/>
                <w:lang w:bidi="ru-RU"/>
              </w:rPr>
              <w:t>2024</w:t>
            </w:r>
          </w:p>
        </w:tc>
        <w:tc>
          <w:tcPr>
            <w:tcW w:w="1417"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b/>
                <w:color w:val="000000" w:themeColor="text1"/>
                <w:sz w:val="20"/>
                <w:szCs w:val="20"/>
                <w:lang w:bidi="ru-RU"/>
              </w:rPr>
            </w:pPr>
            <w:r>
              <w:rPr>
                <w:b/>
                <w:color w:val="000000" w:themeColor="text1"/>
                <w:sz w:val="20"/>
                <w:szCs w:val="20"/>
                <w:lang w:bidi="ru-RU"/>
              </w:rPr>
              <w:t>2025</w:t>
            </w:r>
          </w:p>
        </w:tc>
        <w:tc>
          <w:tcPr>
            <w:tcW w:w="1559"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b/>
                <w:color w:val="000000" w:themeColor="text1"/>
                <w:sz w:val="20"/>
                <w:szCs w:val="20"/>
                <w:lang w:bidi="ru-RU"/>
              </w:rPr>
            </w:pPr>
            <w:r>
              <w:rPr>
                <w:b/>
                <w:color w:val="000000" w:themeColor="text1"/>
                <w:sz w:val="20"/>
                <w:szCs w:val="20"/>
                <w:lang w:bidi="ru-RU"/>
              </w:rPr>
              <w:t>2026</w:t>
            </w:r>
          </w:p>
        </w:tc>
      </w:tr>
      <w:tr w:rsidR="00CA549A" w:rsidRPr="006846E1" w:rsidTr="00096B45">
        <w:trPr>
          <w:tblHeader/>
        </w:trPr>
        <w:tc>
          <w:tcPr>
            <w:tcW w:w="4990" w:type="dxa"/>
          </w:tcPr>
          <w:p w:rsidR="00CA549A" w:rsidRPr="00FF4F44"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color w:val="000000" w:themeColor="text1"/>
                <w:sz w:val="16"/>
                <w:szCs w:val="16"/>
                <w:lang w:bidi="ru-RU"/>
              </w:rPr>
            </w:pPr>
            <w:r w:rsidRPr="00FF4F44">
              <w:rPr>
                <w:color w:val="000000" w:themeColor="text1"/>
                <w:sz w:val="16"/>
                <w:szCs w:val="16"/>
                <w:lang w:bidi="ru-RU"/>
              </w:rPr>
              <w:t>1</w:t>
            </w:r>
          </w:p>
        </w:tc>
        <w:tc>
          <w:tcPr>
            <w:tcW w:w="1673" w:type="dxa"/>
          </w:tcPr>
          <w:p w:rsidR="00CA549A" w:rsidRPr="00FF4F44"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color w:val="000000" w:themeColor="text1"/>
                <w:sz w:val="16"/>
                <w:szCs w:val="16"/>
                <w:lang w:bidi="ru-RU"/>
              </w:rPr>
            </w:pPr>
            <w:r w:rsidRPr="00FF4F44">
              <w:rPr>
                <w:color w:val="000000" w:themeColor="text1"/>
                <w:sz w:val="16"/>
                <w:szCs w:val="16"/>
                <w:lang w:bidi="ru-RU"/>
              </w:rPr>
              <w:t>2</w:t>
            </w:r>
          </w:p>
        </w:tc>
        <w:tc>
          <w:tcPr>
            <w:tcW w:w="1417" w:type="dxa"/>
          </w:tcPr>
          <w:p w:rsidR="00CA549A" w:rsidRPr="00FF4F44"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color w:val="000000" w:themeColor="text1"/>
                <w:sz w:val="16"/>
                <w:szCs w:val="16"/>
                <w:lang w:bidi="ru-RU"/>
              </w:rPr>
            </w:pPr>
            <w:r w:rsidRPr="00FF4F44">
              <w:rPr>
                <w:color w:val="000000" w:themeColor="text1"/>
                <w:sz w:val="16"/>
                <w:szCs w:val="16"/>
                <w:lang w:bidi="ru-RU"/>
              </w:rPr>
              <w:t>3</w:t>
            </w:r>
          </w:p>
        </w:tc>
        <w:tc>
          <w:tcPr>
            <w:tcW w:w="1559" w:type="dxa"/>
          </w:tcPr>
          <w:p w:rsidR="00CA549A" w:rsidRPr="00FF4F44"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color w:val="000000" w:themeColor="text1"/>
                <w:sz w:val="16"/>
                <w:szCs w:val="16"/>
                <w:lang w:bidi="ru-RU"/>
              </w:rPr>
            </w:pPr>
            <w:r w:rsidRPr="00FF4F44">
              <w:rPr>
                <w:color w:val="000000" w:themeColor="text1"/>
                <w:sz w:val="16"/>
                <w:szCs w:val="16"/>
                <w:lang w:bidi="ru-RU"/>
              </w:rPr>
              <w:t>4</w:t>
            </w:r>
          </w:p>
        </w:tc>
      </w:tr>
      <w:tr w:rsidR="00CA549A" w:rsidRPr="006846E1" w:rsidTr="00096B45">
        <w:trPr>
          <w:trHeight w:val="253"/>
        </w:trPr>
        <w:tc>
          <w:tcPr>
            <w:tcW w:w="4990" w:type="dxa"/>
            <w:shd w:val="clear" w:color="auto" w:fill="auto"/>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textAlignment w:val="auto"/>
              <w:rPr>
                <w:i/>
                <w:color w:val="000000" w:themeColor="text1"/>
                <w:sz w:val="20"/>
                <w:szCs w:val="20"/>
                <w:lang w:bidi="ru-RU"/>
              </w:rPr>
            </w:pPr>
            <w:r w:rsidRPr="006846E1">
              <w:rPr>
                <w:i/>
                <w:color w:val="000000" w:themeColor="text1"/>
                <w:sz w:val="20"/>
                <w:szCs w:val="20"/>
              </w:rPr>
              <w:t>Фонд заработной платы, млрд. рублей</w:t>
            </w:r>
          </w:p>
        </w:tc>
        <w:tc>
          <w:tcPr>
            <w:tcW w:w="1673" w:type="dxa"/>
            <w:shd w:val="clear" w:color="auto" w:fill="auto"/>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i/>
                <w:color w:val="000000" w:themeColor="text1"/>
                <w:sz w:val="20"/>
                <w:szCs w:val="20"/>
                <w:lang w:bidi="ru-RU"/>
              </w:rPr>
            </w:pPr>
            <w:r w:rsidRPr="00BB628D">
              <w:rPr>
                <w:i/>
                <w:color w:val="000000" w:themeColor="text1"/>
                <w:sz w:val="20"/>
                <w:szCs w:val="20"/>
              </w:rPr>
              <w:t>42 364,0</w:t>
            </w:r>
          </w:p>
        </w:tc>
        <w:tc>
          <w:tcPr>
            <w:tcW w:w="1417" w:type="dxa"/>
            <w:shd w:val="clear" w:color="auto" w:fill="auto"/>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i/>
                <w:color w:val="000000" w:themeColor="text1"/>
                <w:sz w:val="20"/>
                <w:szCs w:val="20"/>
                <w:lang w:bidi="ru-RU"/>
              </w:rPr>
            </w:pPr>
            <w:r w:rsidRPr="00BB628D">
              <w:rPr>
                <w:i/>
                <w:color w:val="000000" w:themeColor="text1"/>
                <w:sz w:val="20"/>
                <w:szCs w:val="20"/>
              </w:rPr>
              <w:t>45 459,0</w:t>
            </w:r>
          </w:p>
        </w:tc>
        <w:tc>
          <w:tcPr>
            <w:tcW w:w="1559" w:type="dxa"/>
            <w:shd w:val="clear" w:color="auto" w:fill="auto"/>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i/>
                <w:color w:val="000000" w:themeColor="text1"/>
                <w:sz w:val="20"/>
                <w:szCs w:val="20"/>
                <w:lang w:bidi="ru-RU"/>
              </w:rPr>
            </w:pPr>
            <w:r w:rsidRPr="00BB628D">
              <w:rPr>
                <w:i/>
                <w:color w:val="000000" w:themeColor="text1"/>
                <w:sz w:val="20"/>
                <w:szCs w:val="20"/>
                <w:lang w:bidi="ru-RU"/>
              </w:rPr>
              <w:t>48 755,0</w:t>
            </w:r>
          </w:p>
        </w:tc>
      </w:tr>
      <w:tr w:rsidR="00CA549A" w:rsidRPr="006846E1" w:rsidTr="00096B45">
        <w:tc>
          <w:tcPr>
            <w:tcW w:w="4990"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textAlignment w:val="auto"/>
              <w:rPr>
                <w:b/>
                <w:color w:val="000000" w:themeColor="text1"/>
                <w:sz w:val="20"/>
                <w:szCs w:val="20"/>
                <w:lang w:bidi="ru-RU"/>
              </w:rPr>
            </w:pPr>
            <w:r w:rsidRPr="006846E1">
              <w:rPr>
                <w:b/>
                <w:color w:val="000000" w:themeColor="text1"/>
                <w:sz w:val="20"/>
                <w:szCs w:val="20"/>
              </w:rPr>
              <w:t>Межбюджетные трансферты из федерального бюджета</w:t>
            </w:r>
          </w:p>
        </w:tc>
        <w:tc>
          <w:tcPr>
            <w:tcW w:w="1673"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b/>
                <w:color w:val="000000" w:themeColor="text1"/>
                <w:sz w:val="20"/>
                <w:szCs w:val="20"/>
                <w:lang w:bidi="ru-RU"/>
              </w:rPr>
            </w:pPr>
            <w:r>
              <w:rPr>
                <w:b/>
                <w:color w:val="000000" w:themeColor="text1"/>
                <w:sz w:val="20"/>
                <w:szCs w:val="20"/>
                <w:lang w:bidi="ru-RU"/>
              </w:rPr>
              <w:t>486 601 103,9</w:t>
            </w:r>
          </w:p>
        </w:tc>
        <w:tc>
          <w:tcPr>
            <w:tcW w:w="1417"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b/>
                <w:color w:val="000000" w:themeColor="text1"/>
                <w:sz w:val="20"/>
                <w:szCs w:val="20"/>
                <w:lang w:bidi="ru-RU"/>
              </w:rPr>
            </w:pPr>
            <w:r>
              <w:rPr>
                <w:b/>
                <w:color w:val="000000" w:themeColor="text1"/>
                <w:sz w:val="20"/>
                <w:szCs w:val="20"/>
                <w:lang w:bidi="ru-RU"/>
              </w:rPr>
              <w:t>504 290 172,3</w:t>
            </w:r>
          </w:p>
        </w:tc>
        <w:tc>
          <w:tcPr>
            <w:tcW w:w="1559"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b/>
                <w:color w:val="000000" w:themeColor="text1"/>
                <w:sz w:val="20"/>
                <w:szCs w:val="20"/>
                <w:lang w:bidi="ru-RU"/>
              </w:rPr>
            </w:pPr>
            <w:r>
              <w:rPr>
                <w:b/>
                <w:color w:val="000000" w:themeColor="text1"/>
                <w:sz w:val="20"/>
                <w:szCs w:val="20"/>
                <w:lang w:bidi="ru-RU"/>
              </w:rPr>
              <w:t>526 173 836,9</w:t>
            </w:r>
          </w:p>
        </w:tc>
      </w:tr>
      <w:tr w:rsidR="00CA549A" w:rsidRPr="006846E1" w:rsidTr="00096B45">
        <w:tc>
          <w:tcPr>
            <w:tcW w:w="4990"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textAlignment w:val="auto"/>
              <w:rPr>
                <w:color w:val="000000" w:themeColor="text1"/>
                <w:sz w:val="20"/>
                <w:szCs w:val="20"/>
                <w:lang w:bidi="ru-RU"/>
              </w:rPr>
            </w:pPr>
            <w:r w:rsidRPr="006846E1">
              <w:rPr>
                <w:color w:val="000000" w:themeColor="text1"/>
                <w:sz w:val="20"/>
                <w:szCs w:val="20"/>
              </w:rPr>
              <w:t>в том числе:</w:t>
            </w:r>
          </w:p>
        </w:tc>
        <w:tc>
          <w:tcPr>
            <w:tcW w:w="1673"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color w:val="000000" w:themeColor="text1"/>
                <w:sz w:val="20"/>
                <w:szCs w:val="20"/>
                <w:lang w:bidi="ru-RU"/>
              </w:rPr>
            </w:pPr>
          </w:p>
        </w:tc>
        <w:tc>
          <w:tcPr>
            <w:tcW w:w="1417"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color w:val="000000" w:themeColor="text1"/>
                <w:sz w:val="20"/>
                <w:szCs w:val="20"/>
                <w:lang w:bidi="ru-RU"/>
              </w:rPr>
            </w:pPr>
          </w:p>
        </w:tc>
        <w:tc>
          <w:tcPr>
            <w:tcW w:w="1559"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color w:val="000000" w:themeColor="text1"/>
                <w:sz w:val="20"/>
                <w:szCs w:val="20"/>
                <w:lang w:bidi="ru-RU"/>
              </w:rPr>
            </w:pPr>
          </w:p>
        </w:tc>
      </w:tr>
      <w:tr w:rsidR="00CA549A" w:rsidRPr="006846E1" w:rsidTr="00096B45">
        <w:tc>
          <w:tcPr>
            <w:tcW w:w="4990" w:type="dxa"/>
          </w:tcPr>
          <w:p w:rsidR="00CA549A" w:rsidRPr="00BB628D" w:rsidRDefault="00CA549A" w:rsidP="00096B45">
            <w:pPr>
              <w:keepNext/>
              <w:shd w:val="clear" w:color="auto" w:fill="FFFFFF" w:themeFill="background1"/>
              <w:spacing w:line="240" w:lineRule="auto"/>
              <w:ind w:left="0" w:right="0" w:firstLine="0"/>
              <w:jc w:val="left"/>
              <w:rPr>
                <w:sz w:val="20"/>
                <w:szCs w:val="20"/>
              </w:rPr>
            </w:pPr>
            <w:r w:rsidRPr="00BB628D">
              <w:rPr>
                <w:sz w:val="20"/>
                <w:szCs w:val="20"/>
              </w:rPr>
              <w:t>на компенсацию выпадающих доходов</w:t>
            </w:r>
          </w:p>
        </w:tc>
        <w:tc>
          <w:tcPr>
            <w:tcW w:w="1673"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color w:val="000000" w:themeColor="text1"/>
                <w:sz w:val="20"/>
                <w:szCs w:val="20"/>
                <w:lang w:bidi="ru-RU"/>
              </w:rPr>
            </w:pPr>
            <w:r>
              <w:rPr>
                <w:color w:val="000000" w:themeColor="text1"/>
                <w:sz w:val="20"/>
                <w:szCs w:val="20"/>
                <w:lang w:bidi="ru-RU"/>
              </w:rPr>
              <w:t>198 158 696,0</w:t>
            </w:r>
          </w:p>
        </w:tc>
        <w:tc>
          <w:tcPr>
            <w:tcW w:w="1417"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color w:val="000000" w:themeColor="text1"/>
                <w:sz w:val="20"/>
                <w:szCs w:val="20"/>
                <w:lang w:bidi="ru-RU"/>
              </w:rPr>
            </w:pPr>
            <w:r>
              <w:rPr>
                <w:color w:val="000000" w:themeColor="text1"/>
                <w:sz w:val="20"/>
                <w:szCs w:val="20"/>
                <w:lang w:bidi="ru-RU"/>
              </w:rPr>
              <w:t>209 345 553,4</w:t>
            </w:r>
          </w:p>
        </w:tc>
        <w:tc>
          <w:tcPr>
            <w:tcW w:w="1559"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color w:val="000000" w:themeColor="text1"/>
                <w:sz w:val="20"/>
                <w:szCs w:val="20"/>
                <w:lang w:bidi="ru-RU"/>
              </w:rPr>
            </w:pPr>
            <w:r>
              <w:rPr>
                <w:color w:val="000000" w:themeColor="text1"/>
                <w:sz w:val="20"/>
                <w:szCs w:val="20"/>
                <w:lang w:bidi="ru-RU"/>
              </w:rPr>
              <w:t>224 524 247,3</w:t>
            </w:r>
          </w:p>
        </w:tc>
      </w:tr>
      <w:tr w:rsidR="00CA549A" w:rsidRPr="006846E1" w:rsidTr="00096B45">
        <w:tc>
          <w:tcPr>
            <w:tcW w:w="4990" w:type="dxa"/>
          </w:tcPr>
          <w:p w:rsidR="00CA549A" w:rsidRPr="00BB628D" w:rsidRDefault="00CA549A" w:rsidP="00096B45">
            <w:pPr>
              <w:keepNext/>
              <w:shd w:val="clear" w:color="auto" w:fill="FFFFFF" w:themeFill="background1"/>
              <w:spacing w:line="240" w:lineRule="auto"/>
              <w:ind w:left="0" w:right="0" w:firstLine="0"/>
              <w:rPr>
                <w:sz w:val="20"/>
                <w:szCs w:val="20"/>
              </w:rPr>
            </w:pPr>
            <w:r w:rsidRPr="00BB628D">
              <w:rPr>
                <w:sz w:val="20"/>
                <w:szCs w:val="20"/>
              </w:rPr>
              <w:t>на  онкологию</w:t>
            </w:r>
          </w:p>
        </w:tc>
        <w:tc>
          <w:tcPr>
            <w:tcW w:w="1673"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color w:val="000000" w:themeColor="text1"/>
                <w:sz w:val="20"/>
                <w:szCs w:val="20"/>
                <w:lang w:bidi="ru-RU"/>
              </w:rPr>
            </w:pPr>
            <w:r>
              <w:rPr>
                <w:color w:val="000000" w:themeColor="text1"/>
                <w:sz w:val="20"/>
                <w:szCs w:val="20"/>
                <w:lang w:bidi="ru-RU"/>
              </w:rPr>
              <w:t>140 000 000,0</w:t>
            </w:r>
          </w:p>
        </w:tc>
        <w:tc>
          <w:tcPr>
            <w:tcW w:w="1417"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color w:val="000000" w:themeColor="text1"/>
                <w:sz w:val="20"/>
                <w:szCs w:val="20"/>
                <w:lang w:bidi="ru-RU"/>
              </w:rPr>
            </w:pPr>
            <w:r>
              <w:rPr>
                <w:color w:val="000000" w:themeColor="text1"/>
                <w:sz w:val="20"/>
                <w:szCs w:val="20"/>
                <w:lang w:bidi="ru-RU"/>
              </w:rPr>
              <w:t>140 000 000,0</w:t>
            </w:r>
          </w:p>
        </w:tc>
        <w:tc>
          <w:tcPr>
            <w:tcW w:w="1559"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color w:val="000000" w:themeColor="text1"/>
                <w:sz w:val="20"/>
                <w:szCs w:val="20"/>
                <w:lang w:bidi="ru-RU"/>
              </w:rPr>
            </w:pPr>
            <w:r>
              <w:rPr>
                <w:color w:val="000000" w:themeColor="text1"/>
                <w:sz w:val="20"/>
                <w:szCs w:val="20"/>
                <w:lang w:bidi="ru-RU"/>
              </w:rPr>
              <w:t>140 000 000,0</w:t>
            </w:r>
          </w:p>
        </w:tc>
      </w:tr>
      <w:tr w:rsidR="00CA549A" w:rsidRPr="006846E1" w:rsidTr="00096B45">
        <w:tc>
          <w:tcPr>
            <w:tcW w:w="4990" w:type="dxa"/>
          </w:tcPr>
          <w:p w:rsidR="00CA549A" w:rsidRPr="00BB628D" w:rsidRDefault="00CA549A" w:rsidP="00096B45">
            <w:pPr>
              <w:keepNext/>
              <w:shd w:val="clear" w:color="auto" w:fill="FFFFFF" w:themeFill="background1"/>
              <w:spacing w:line="240" w:lineRule="auto"/>
              <w:ind w:left="0" w:right="0" w:firstLine="0"/>
              <w:rPr>
                <w:sz w:val="20"/>
                <w:szCs w:val="20"/>
              </w:rPr>
            </w:pPr>
            <w:r w:rsidRPr="00BB628D">
              <w:rPr>
                <w:sz w:val="20"/>
                <w:szCs w:val="20"/>
              </w:rPr>
              <w:t>на обеспечение нестраховых расходов</w:t>
            </w:r>
          </w:p>
        </w:tc>
        <w:tc>
          <w:tcPr>
            <w:tcW w:w="1673"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color w:val="000000" w:themeColor="text1"/>
                <w:sz w:val="20"/>
                <w:szCs w:val="20"/>
                <w:lang w:bidi="ru-RU"/>
              </w:rPr>
            </w:pPr>
            <w:r>
              <w:rPr>
                <w:color w:val="000000" w:themeColor="text1"/>
                <w:sz w:val="20"/>
                <w:szCs w:val="20"/>
                <w:lang w:bidi="ru-RU"/>
              </w:rPr>
              <w:t>138 442 407,9</w:t>
            </w:r>
          </w:p>
        </w:tc>
        <w:tc>
          <w:tcPr>
            <w:tcW w:w="1417"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color w:val="000000" w:themeColor="text1"/>
                <w:sz w:val="20"/>
                <w:szCs w:val="20"/>
                <w:lang w:bidi="ru-RU"/>
              </w:rPr>
            </w:pPr>
            <w:r>
              <w:rPr>
                <w:color w:val="000000" w:themeColor="text1"/>
                <w:sz w:val="20"/>
                <w:szCs w:val="20"/>
                <w:lang w:bidi="ru-RU"/>
              </w:rPr>
              <w:t>144 561 718,9</w:t>
            </w:r>
          </w:p>
        </w:tc>
        <w:tc>
          <w:tcPr>
            <w:tcW w:w="1559"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color w:val="000000" w:themeColor="text1"/>
                <w:sz w:val="20"/>
                <w:szCs w:val="20"/>
                <w:lang w:bidi="ru-RU"/>
              </w:rPr>
            </w:pPr>
            <w:r>
              <w:rPr>
                <w:color w:val="000000" w:themeColor="text1"/>
                <w:sz w:val="20"/>
                <w:szCs w:val="20"/>
                <w:lang w:bidi="ru-RU"/>
              </w:rPr>
              <w:t>150 848 489,6</w:t>
            </w:r>
          </w:p>
        </w:tc>
      </w:tr>
      <w:tr w:rsidR="00CA549A" w:rsidRPr="006846E1" w:rsidTr="00096B45">
        <w:tc>
          <w:tcPr>
            <w:tcW w:w="4990" w:type="dxa"/>
          </w:tcPr>
          <w:p w:rsidR="00CA549A" w:rsidRPr="00BB628D" w:rsidRDefault="00CA549A" w:rsidP="00096B45">
            <w:pPr>
              <w:keepNext/>
              <w:shd w:val="clear" w:color="auto" w:fill="FFFFFF" w:themeFill="background1"/>
              <w:spacing w:line="240" w:lineRule="auto"/>
              <w:ind w:left="0" w:right="0" w:firstLine="0"/>
              <w:rPr>
                <w:sz w:val="20"/>
                <w:szCs w:val="20"/>
              </w:rPr>
            </w:pPr>
            <w:r w:rsidRPr="00BB628D">
              <w:rPr>
                <w:sz w:val="20"/>
                <w:szCs w:val="20"/>
              </w:rPr>
              <w:t>на проведение медицинской реабилитации</w:t>
            </w:r>
          </w:p>
        </w:tc>
        <w:tc>
          <w:tcPr>
            <w:tcW w:w="1673"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color w:val="000000" w:themeColor="text1"/>
                <w:sz w:val="20"/>
                <w:szCs w:val="20"/>
                <w:lang w:bidi="ru-RU"/>
              </w:rPr>
            </w:pPr>
            <w:r>
              <w:rPr>
                <w:color w:val="000000" w:themeColor="text1"/>
                <w:sz w:val="20"/>
                <w:szCs w:val="20"/>
                <w:lang w:bidi="ru-RU"/>
              </w:rPr>
              <w:t>10 000 000,0</w:t>
            </w:r>
          </w:p>
        </w:tc>
        <w:tc>
          <w:tcPr>
            <w:tcW w:w="1417"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color w:val="000000" w:themeColor="text1"/>
                <w:sz w:val="20"/>
                <w:szCs w:val="20"/>
                <w:lang w:bidi="ru-RU"/>
              </w:rPr>
            </w:pPr>
            <w:r>
              <w:rPr>
                <w:color w:val="000000" w:themeColor="text1"/>
                <w:sz w:val="20"/>
                <w:szCs w:val="20"/>
                <w:lang w:bidi="ru-RU"/>
              </w:rPr>
              <w:t>10 382 900,0</w:t>
            </w:r>
          </w:p>
        </w:tc>
        <w:tc>
          <w:tcPr>
            <w:tcW w:w="1559" w:type="dxa"/>
          </w:tcPr>
          <w:p w:rsidR="00CA549A" w:rsidRPr="006846E1" w:rsidRDefault="00CA549A" w:rsidP="00096B45">
            <w:pPr>
              <w:keepNext/>
              <w:widowControl w:val="0"/>
              <w:shd w:val="clear" w:color="auto" w:fill="FFFFFF" w:themeFill="background1"/>
              <w:overflowPunct/>
              <w:autoSpaceDE/>
              <w:autoSpaceDN/>
              <w:adjustRightInd/>
              <w:spacing w:line="240" w:lineRule="auto"/>
              <w:ind w:left="0" w:right="0" w:firstLine="0"/>
              <w:jc w:val="center"/>
              <w:textAlignment w:val="auto"/>
              <w:rPr>
                <w:color w:val="000000" w:themeColor="text1"/>
                <w:sz w:val="20"/>
                <w:szCs w:val="20"/>
                <w:lang w:bidi="ru-RU"/>
              </w:rPr>
            </w:pPr>
            <w:r>
              <w:rPr>
                <w:color w:val="000000" w:themeColor="text1"/>
                <w:sz w:val="20"/>
                <w:szCs w:val="20"/>
                <w:lang w:bidi="ru-RU"/>
              </w:rPr>
              <w:t>10 801 100,0</w:t>
            </w:r>
          </w:p>
        </w:tc>
      </w:tr>
    </w:tbl>
    <w:p w:rsidR="00CA549A" w:rsidRPr="00AD3141" w:rsidRDefault="00CA549A" w:rsidP="00EE1473">
      <w:pPr>
        <w:shd w:val="clear" w:color="auto" w:fill="FFFFFF" w:themeFill="background1"/>
        <w:tabs>
          <w:tab w:val="left" w:pos="0"/>
        </w:tabs>
        <w:overflowPunct/>
        <w:autoSpaceDE/>
        <w:autoSpaceDN/>
        <w:adjustRightInd/>
        <w:spacing w:line="240" w:lineRule="auto"/>
        <w:textAlignment w:val="auto"/>
        <w:rPr>
          <w:iCs/>
          <w:snapToGrid w:val="0"/>
          <w:color w:val="000000" w:themeColor="text1"/>
          <w:sz w:val="22"/>
          <w:szCs w:val="22"/>
        </w:rPr>
      </w:pPr>
      <w:r w:rsidRPr="00AD3141">
        <w:rPr>
          <w:iCs/>
          <w:snapToGrid w:val="0"/>
          <w:color w:val="000000" w:themeColor="text1"/>
          <w:sz w:val="22"/>
          <w:szCs w:val="22"/>
        </w:rPr>
        <w:t>Справочно</w:t>
      </w:r>
      <w:r w:rsidR="00D170C2">
        <w:rPr>
          <w:iCs/>
          <w:snapToGrid w:val="0"/>
          <w:color w:val="000000" w:themeColor="text1"/>
          <w:sz w:val="22"/>
          <w:szCs w:val="22"/>
        </w:rPr>
        <w:t>.</w:t>
      </w:r>
      <w:r w:rsidRPr="00AD3141">
        <w:rPr>
          <w:iCs/>
          <w:snapToGrid w:val="0"/>
          <w:color w:val="000000" w:themeColor="text1"/>
          <w:sz w:val="22"/>
          <w:szCs w:val="22"/>
        </w:rPr>
        <w:t xml:space="preserve"> </w:t>
      </w:r>
      <w:r w:rsidR="00D170C2">
        <w:rPr>
          <w:iCs/>
          <w:snapToGrid w:val="0"/>
          <w:color w:val="000000" w:themeColor="text1"/>
          <w:sz w:val="22"/>
          <w:szCs w:val="22"/>
        </w:rPr>
        <w:t>Н</w:t>
      </w:r>
      <w:r w:rsidRPr="00AD3141">
        <w:rPr>
          <w:iCs/>
          <w:snapToGrid w:val="0"/>
          <w:color w:val="000000" w:themeColor="text1"/>
          <w:sz w:val="22"/>
          <w:szCs w:val="22"/>
        </w:rPr>
        <w:t>а 2023 год Федераль</w:t>
      </w:r>
      <w:r>
        <w:rPr>
          <w:iCs/>
          <w:snapToGrid w:val="0"/>
          <w:color w:val="000000" w:themeColor="text1"/>
          <w:sz w:val="22"/>
          <w:szCs w:val="22"/>
        </w:rPr>
        <w:t>ным законом № 468-ФЗ утвержден объем межбюджетных трансфертов в сумме 429 427 138,4 тыс. рублей.</w:t>
      </w:r>
    </w:p>
    <w:p w:rsidR="00EE1473" w:rsidRPr="00EE1473" w:rsidRDefault="00EE1473" w:rsidP="00EE1473">
      <w:pPr>
        <w:shd w:val="clear" w:color="auto" w:fill="FFFFFF" w:themeFill="background1"/>
        <w:spacing w:line="264" w:lineRule="auto"/>
        <w:rPr>
          <w:bCs/>
          <w:color w:val="000000" w:themeColor="text1"/>
          <w:sz w:val="16"/>
          <w:szCs w:val="16"/>
        </w:rPr>
      </w:pPr>
    </w:p>
    <w:p w:rsidR="00CA549A" w:rsidRDefault="00CA549A" w:rsidP="00EE1473">
      <w:pPr>
        <w:shd w:val="clear" w:color="auto" w:fill="FFFFFF" w:themeFill="background1"/>
        <w:spacing w:line="264" w:lineRule="auto"/>
        <w:rPr>
          <w:bCs/>
          <w:color w:val="000000" w:themeColor="text1"/>
          <w:sz w:val="24"/>
          <w:szCs w:val="24"/>
        </w:rPr>
      </w:pPr>
      <w:r>
        <w:rPr>
          <w:bCs/>
          <w:color w:val="000000" w:themeColor="text1"/>
          <w:sz w:val="24"/>
          <w:szCs w:val="24"/>
        </w:rPr>
        <w:t>Таким образом, в</w:t>
      </w:r>
      <w:r w:rsidRPr="00C61C86">
        <w:rPr>
          <w:bCs/>
          <w:color w:val="000000" w:themeColor="text1"/>
          <w:sz w:val="24"/>
          <w:szCs w:val="24"/>
        </w:rPr>
        <w:t xml:space="preserve"> 2024 году </w:t>
      </w:r>
      <w:r>
        <w:rPr>
          <w:bCs/>
          <w:color w:val="000000" w:themeColor="text1"/>
          <w:sz w:val="24"/>
          <w:szCs w:val="24"/>
        </w:rPr>
        <w:t>(</w:t>
      </w:r>
      <w:r w:rsidRPr="00C61C86">
        <w:rPr>
          <w:bCs/>
          <w:color w:val="000000" w:themeColor="text1"/>
          <w:sz w:val="24"/>
          <w:szCs w:val="24"/>
        </w:rPr>
        <w:t>по сравнению с предыдущим годом</w:t>
      </w:r>
      <w:r>
        <w:rPr>
          <w:bCs/>
          <w:color w:val="000000" w:themeColor="text1"/>
          <w:sz w:val="24"/>
          <w:szCs w:val="24"/>
        </w:rPr>
        <w:t>)</w:t>
      </w:r>
      <w:r w:rsidRPr="00C61C86">
        <w:rPr>
          <w:bCs/>
          <w:color w:val="000000" w:themeColor="text1"/>
          <w:sz w:val="24"/>
          <w:szCs w:val="24"/>
        </w:rPr>
        <w:t xml:space="preserve"> межбюджетные трансферты из федерального бюджета увеличи</w:t>
      </w:r>
      <w:r w:rsidR="00D170C2">
        <w:rPr>
          <w:bCs/>
          <w:color w:val="000000" w:themeColor="text1"/>
          <w:sz w:val="24"/>
          <w:szCs w:val="24"/>
        </w:rPr>
        <w:t>ваются</w:t>
      </w:r>
      <w:r w:rsidRPr="00C61C86">
        <w:rPr>
          <w:bCs/>
          <w:color w:val="000000" w:themeColor="text1"/>
          <w:sz w:val="24"/>
          <w:szCs w:val="24"/>
        </w:rPr>
        <w:t xml:space="preserve"> на 57 173 965,5 тыс. рублей</w:t>
      </w:r>
      <w:r>
        <w:rPr>
          <w:bCs/>
          <w:color w:val="000000" w:themeColor="text1"/>
          <w:sz w:val="24"/>
          <w:szCs w:val="24"/>
        </w:rPr>
        <w:t>,</w:t>
      </w:r>
      <w:r w:rsidRPr="00C61C86">
        <w:rPr>
          <w:bCs/>
          <w:color w:val="000000" w:themeColor="text1"/>
          <w:sz w:val="24"/>
          <w:szCs w:val="24"/>
        </w:rPr>
        <w:t xml:space="preserve"> или на 13,3 %, в </w:t>
      </w:r>
      <w:r w:rsidRPr="008074C2">
        <w:rPr>
          <w:bCs/>
          <w:color w:val="000000" w:themeColor="text1"/>
          <w:sz w:val="24"/>
          <w:szCs w:val="24"/>
        </w:rPr>
        <w:t xml:space="preserve">2025 году </w:t>
      </w:r>
      <w:r w:rsidR="00D170C2">
        <w:rPr>
          <w:bCs/>
          <w:color w:val="000000" w:themeColor="text1"/>
          <w:sz w:val="24"/>
          <w:szCs w:val="24"/>
        </w:rPr>
        <w:t>–</w:t>
      </w:r>
      <w:r w:rsidRPr="008074C2">
        <w:rPr>
          <w:bCs/>
          <w:color w:val="000000" w:themeColor="text1"/>
          <w:sz w:val="24"/>
          <w:szCs w:val="24"/>
        </w:rPr>
        <w:t xml:space="preserve"> на 17 689 068,4 тыс. рублей, или на 3,6 %, в </w:t>
      </w:r>
      <w:r w:rsidR="009E5747">
        <w:rPr>
          <w:bCs/>
          <w:color w:val="000000" w:themeColor="text1"/>
          <w:sz w:val="24"/>
          <w:szCs w:val="24"/>
        </w:rPr>
        <w:br/>
      </w:r>
      <w:r w:rsidRPr="008074C2">
        <w:rPr>
          <w:bCs/>
          <w:color w:val="000000" w:themeColor="text1"/>
          <w:sz w:val="24"/>
          <w:szCs w:val="24"/>
        </w:rPr>
        <w:t xml:space="preserve">2026 году </w:t>
      </w:r>
      <w:r w:rsidR="00D170C2">
        <w:rPr>
          <w:bCs/>
          <w:color w:val="000000" w:themeColor="text1"/>
          <w:sz w:val="24"/>
          <w:szCs w:val="24"/>
        </w:rPr>
        <w:t>–</w:t>
      </w:r>
      <w:r w:rsidRPr="008074C2">
        <w:rPr>
          <w:bCs/>
          <w:color w:val="000000" w:themeColor="text1"/>
          <w:sz w:val="24"/>
          <w:szCs w:val="24"/>
        </w:rPr>
        <w:t xml:space="preserve"> на</w:t>
      </w:r>
      <w:r w:rsidR="00D170C2">
        <w:rPr>
          <w:bCs/>
          <w:color w:val="000000" w:themeColor="text1"/>
          <w:sz w:val="24"/>
          <w:szCs w:val="24"/>
        </w:rPr>
        <w:t> </w:t>
      </w:r>
      <w:r w:rsidR="009E5747">
        <w:rPr>
          <w:bCs/>
          <w:color w:val="000000" w:themeColor="text1"/>
          <w:sz w:val="24"/>
          <w:szCs w:val="24"/>
        </w:rPr>
        <w:t>21 883 664,6 </w:t>
      </w:r>
      <w:r w:rsidRPr="008074C2">
        <w:rPr>
          <w:bCs/>
          <w:color w:val="000000" w:themeColor="text1"/>
          <w:sz w:val="24"/>
          <w:szCs w:val="24"/>
        </w:rPr>
        <w:t xml:space="preserve">тыс. рублей, или </w:t>
      </w:r>
      <w:r w:rsidR="00D170C2">
        <w:rPr>
          <w:bCs/>
          <w:color w:val="000000" w:themeColor="text1"/>
          <w:sz w:val="24"/>
          <w:szCs w:val="24"/>
        </w:rPr>
        <w:t xml:space="preserve">на </w:t>
      </w:r>
      <w:r w:rsidRPr="008074C2">
        <w:rPr>
          <w:bCs/>
          <w:color w:val="000000" w:themeColor="text1"/>
          <w:sz w:val="24"/>
          <w:szCs w:val="24"/>
        </w:rPr>
        <w:t>4,3 %.</w:t>
      </w:r>
    </w:p>
    <w:p w:rsidR="00CA549A" w:rsidRDefault="00CA549A" w:rsidP="00EE1473">
      <w:pPr>
        <w:shd w:val="clear" w:color="auto" w:fill="FFFFFF" w:themeFill="background1"/>
        <w:spacing w:line="264" w:lineRule="auto"/>
        <w:rPr>
          <w:bCs/>
          <w:color w:val="000000" w:themeColor="text1"/>
          <w:sz w:val="24"/>
          <w:szCs w:val="24"/>
        </w:rPr>
      </w:pPr>
      <w:r w:rsidRPr="008074C2">
        <w:rPr>
          <w:bCs/>
          <w:color w:val="000000" w:themeColor="text1"/>
          <w:sz w:val="24"/>
          <w:szCs w:val="24"/>
        </w:rPr>
        <w:t xml:space="preserve">Наибольшее увеличение запланировано в части межбюджетных трансфертов из федерального бюджета на компенсацию выпадающих доходов в связи с пониженными тарифами страховых взносов (на 32,6 </w:t>
      </w:r>
      <w:r>
        <w:rPr>
          <w:bCs/>
          <w:color w:val="000000" w:themeColor="text1"/>
          <w:sz w:val="24"/>
          <w:szCs w:val="24"/>
        </w:rPr>
        <w:t>% в 2024 году, на 5,6</w:t>
      </w:r>
      <w:r w:rsidRPr="008074C2">
        <w:rPr>
          <w:bCs/>
          <w:color w:val="000000" w:themeColor="text1"/>
          <w:sz w:val="24"/>
          <w:szCs w:val="24"/>
        </w:rPr>
        <w:t xml:space="preserve"> % в 2025 </w:t>
      </w:r>
      <w:r>
        <w:rPr>
          <w:bCs/>
          <w:color w:val="000000" w:themeColor="text1"/>
          <w:sz w:val="24"/>
          <w:szCs w:val="24"/>
        </w:rPr>
        <w:t>году и на 7,3</w:t>
      </w:r>
      <w:r w:rsidRPr="008074C2">
        <w:rPr>
          <w:bCs/>
          <w:color w:val="000000" w:themeColor="text1"/>
          <w:sz w:val="24"/>
          <w:szCs w:val="24"/>
        </w:rPr>
        <w:t xml:space="preserve"> % в 2026 году).</w:t>
      </w:r>
    </w:p>
    <w:p w:rsidR="00CA549A" w:rsidRDefault="00CA549A" w:rsidP="00EE1473">
      <w:pPr>
        <w:shd w:val="clear" w:color="auto" w:fill="FFFFFF" w:themeFill="background1"/>
        <w:spacing w:line="264" w:lineRule="auto"/>
        <w:rPr>
          <w:bCs/>
          <w:color w:val="000000" w:themeColor="text1"/>
          <w:sz w:val="24"/>
          <w:szCs w:val="24"/>
        </w:rPr>
      </w:pPr>
      <w:r>
        <w:rPr>
          <w:bCs/>
          <w:color w:val="000000" w:themeColor="text1"/>
          <w:sz w:val="24"/>
          <w:szCs w:val="24"/>
        </w:rPr>
        <w:t xml:space="preserve">Доля поступлений межбюджетных трансфертов из федерального бюджета (в общей сумме доходов ФОМС) колеблется в диапазоне от 13,0 % в 2024 году до 12,6 % в 2026 году. </w:t>
      </w:r>
    </w:p>
    <w:p w:rsidR="00CA549A" w:rsidRPr="009655BF" w:rsidRDefault="00CA549A" w:rsidP="00EE1473">
      <w:pPr>
        <w:shd w:val="clear" w:color="auto" w:fill="FFFFFF" w:themeFill="background1"/>
        <w:spacing w:line="264" w:lineRule="auto"/>
        <w:rPr>
          <w:bCs/>
          <w:color w:val="000000" w:themeColor="text1"/>
          <w:sz w:val="24"/>
          <w:szCs w:val="24"/>
        </w:rPr>
      </w:pPr>
      <w:r w:rsidRPr="009655BF">
        <w:rPr>
          <w:bCs/>
          <w:color w:val="000000" w:themeColor="text1"/>
          <w:sz w:val="24"/>
          <w:szCs w:val="24"/>
        </w:rPr>
        <w:t xml:space="preserve">При этом следует отметить, что проекты методики распределения и порядка предоставления таких межбюджетных трансфертов из федерального бюджета, как </w:t>
      </w:r>
      <w:r w:rsidRPr="00D6256F">
        <w:rPr>
          <w:bCs/>
          <w:color w:val="000000" w:themeColor="text1"/>
          <w:sz w:val="24"/>
          <w:szCs w:val="24"/>
        </w:rPr>
        <w:t>межбюд</w:t>
      </w:r>
      <w:r>
        <w:rPr>
          <w:bCs/>
          <w:color w:val="000000" w:themeColor="text1"/>
          <w:sz w:val="24"/>
          <w:szCs w:val="24"/>
        </w:rPr>
        <w:t>жетный</w:t>
      </w:r>
      <w:r w:rsidRPr="00D6256F">
        <w:rPr>
          <w:bCs/>
          <w:color w:val="000000" w:themeColor="text1"/>
          <w:sz w:val="24"/>
          <w:szCs w:val="24"/>
        </w:rPr>
        <w:t xml:space="preserve"> трансферт бюджету </w:t>
      </w:r>
      <w:r>
        <w:rPr>
          <w:bCs/>
          <w:color w:val="000000" w:themeColor="text1"/>
          <w:sz w:val="24"/>
          <w:szCs w:val="24"/>
        </w:rPr>
        <w:t xml:space="preserve">ФОМС </w:t>
      </w:r>
      <w:r w:rsidRPr="00D6256F">
        <w:rPr>
          <w:bCs/>
          <w:color w:val="000000" w:themeColor="text1"/>
          <w:sz w:val="24"/>
          <w:szCs w:val="24"/>
        </w:rPr>
        <w:t>на финансовое обеспечение оказания медицинской помощи больным с онкологическими заболеваниями в соответствии с клиническими рекомендациями (протоколами лечения)</w:t>
      </w:r>
      <w:r>
        <w:rPr>
          <w:bCs/>
          <w:color w:val="000000" w:themeColor="text1"/>
          <w:sz w:val="24"/>
          <w:szCs w:val="24"/>
        </w:rPr>
        <w:t xml:space="preserve"> (далее – МБТ по онкологии)</w:t>
      </w:r>
      <w:r w:rsidR="00D170C2">
        <w:rPr>
          <w:bCs/>
          <w:color w:val="000000" w:themeColor="text1"/>
          <w:sz w:val="24"/>
          <w:szCs w:val="24"/>
        </w:rPr>
        <w:t>,</w:t>
      </w:r>
      <w:r>
        <w:rPr>
          <w:bCs/>
          <w:color w:val="000000" w:themeColor="text1"/>
          <w:sz w:val="24"/>
          <w:szCs w:val="24"/>
        </w:rPr>
        <w:t xml:space="preserve"> и межбюджетн</w:t>
      </w:r>
      <w:r w:rsidR="00D170C2">
        <w:rPr>
          <w:bCs/>
          <w:color w:val="000000" w:themeColor="text1"/>
          <w:sz w:val="24"/>
          <w:szCs w:val="24"/>
        </w:rPr>
        <w:t>ого</w:t>
      </w:r>
      <w:r>
        <w:rPr>
          <w:bCs/>
          <w:color w:val="000000" w:themeColor="text1"/>
          <w:sz w:val="24"/>
          <w:szCs w:val="24"/>
        </w:rPr>
        <w:t xml:space="preserve"> трансферт</w:t>
      </w:r>
      <w:r w:rsidR="00D170C2">
        <w:rPr>
          <w:bCs/>
          <w:color w:val="000000" w:themeColor="text1"/>
          <w:sz w:val="24"/>
          <w:szCs w:val="24"/>
        </w:rPr>
        <w:t>а</w:t>
      </w:r>
      <w:r>
        <w:rPr>
          <w:bCs/>
          <w:color w:val="000000" w:themeColor="text1"/>
          <w:sz w:val="24"/>
          <w:szCs w:val="24"/>
        </w:rPr>
        <w:t xml:space="preserve"> </w:t>
      </w:r>
      <w:r w:rsidRPr="00D6256F">
        <w:rPr>
          <w:bCs/>
          <w:color w:val="000000" w:themeColor="text1"/>
          <w:sz w:val="24"/>
          <w:szCs w:val="24"/>
        </w:rPr>
        <w:t xml:space="preserve">бюджету </w:t>
      </w:r>
      <w:r>
        <w:rPr>
          <w:bCs/>
          <w:color w:val="000000" w:themeColor="text1"/>
          <w:sz w:val="24"/>
          <w:szCs w:val="24"/>
        </w:rPr>
        <w:t>ФОМС на</w:t>
      </w:r>
      <w:r w:rsidRPr="00D6256F">
        <w:rPr>
          <w:bCs/>
          <w:color w:val="000000" w:themeColor="text1"/>
          <w:sz w:val="24"/>
          <w:szCs w:val="24"/>
        </w:rPr>
        <w:t xml:space="preserve"> дополнительное финансовое обеспечение оказания специализированной, в том числе высокотехнологичной, медицинской помощи по медицинской реабилитации</w:t>
      </w:r>
      <w:r>
        <w:rPr>
          <w:bCs/>
          <w:color w:val="000000" w:themeColor="text1"/>
          <w:sz w:val="24"/>
          <w:szCs w:val="24"/>
        </w:rPr>
        <w:t xml:space="preserve"> (далее – </w:t>
      </w:r>
      <w:r w:rsidRPr="009655BF">
        <w:rPr>
          <w:bCs/>
          <w:color w:val="000000" w:themeColor="text1"/>
          <w:sz w:val="24"/>
          <w:szCs w:val="24"/>
        </w:rPr>
        <w:t>МБТ по реабилитации</w:t>
      </w:r>
      <w:r>
        <w:rPr>
          <w:bCs/>
          <w:color w:val="000000" w:themeColor="text1"/>
          <w:sz w:val="24"/>
          <w:szCs w:val="24"/>
        </w:rPr>
        <w:t>)</w:t>
      </w:r>
      <w:r w:rsidRPr="009655BF">
        <w:rPr>
          <w:bCs/>
          <w:color w:val="000000" w:themeColor="text1"/>
          <w:sz w:val="24"/>
          <w:szCs w:val="24"/>
        </w:rPr>
        <w:t xml:space="preserve"> Минфином России не разработаны.</w:t>
      </w:r>
    </w:p>
    <w:p w:rsidR="00CA549A" w:rsidRPr="009655BF" w:rsidRDefault="00CA549A" w:rsidP="00EE1473">
      <w:pPr>
        <w:shd w:val="clear" w:color="auto" w:fill="FFFFFF" w:themeFill="background1"/>
        <w:spacing w:line="264" w:lineRule="auto"/>
        <w:rPr>
          <w:bCs/>
          <w:color w:val="000000" w:themeColor="text1"/>
          <w:sz w:val="24"/>
          <w:szCs w:val="24"/>
        </w:rPr>
      </w:pPr>
      <w:r w:rsidRPr="009655BF">
        <w:rPr>
          <w:bCs/>
          <w:color w:val="000000" w:themeColor="text1"/>
          <w:sz w:val="24"/>
          <w:szCs w:val="24"/>
        </w:rPr>
        <w:t>Вместе с тем следует отметить, что по указанным межбюджетным трансфертам Минфин России является главным распорядителем бюджетных средств (код главы 092).</w:t>
      </w:r>
    </w:p>
    <w:p w:rsidR="00CA549A" w:rsidRPr="009655BF" w:rsidRDefault="00CA549A" w:rsidP="00EE1473">
      <w:pPr>
        <w:shd w:val="clear" w:color="auto" w:fill="FFFFFF" w:themeFill="background1"/>
        <w:spacing w:line="264" w:lineRule="auto"/>
        <w:rPr>
          <w:bCs/>
          <w:color w:val="000000" w:themeColor="text1"/>
          <w:sz w:val="24"/>
          <w:szCs w:val="24"/>
        </w:rPr>
      </w:pPr>
      <w:r w:rsidRPr="009655BF">
        <w:rPr>
          <w:bCs/>
          <w:color w:val="000000" w:themeColor="text1"/>
          <w:sz w:val="24"/>
          <w:szCs w:val="24"/>
        </w:rPr>
        <w:t>Согласно положениям пункта 5</w:t>
      </w:r>
      <w:r w:rsidR="00D170C2">
        <w:rPr>
          <w:bCs/>
          <w:color w:val="000000" w:themeColor="text1"/>
          <w:sz w:val="24"/>
          <w:szCs w:val="24"/>
          <w:vertAlign w:val="superscript"/>
        </w:rPr>
        <w:t>6</w:t>
      </w:r>
      <w:r w:rsidRPr="009655BF">
        <w:rPr>
          <w:bCs/>
          <w:color w:val="000000" w:themeColor="text1"/>
          <w:sz w:val="24"/>
          <w:szCs w:val="24"/>
        </w:rPr>
        <w:t xml:space="preserve"> постановления Правительства Российской Федерации от 30</w:t>
      </w:r>
      <w:r w:rsidR="00D170C2">
        <w:rPr>
          <w:bCs/>
          <w:color w:val="000000" w:themeColor="text1"/>
          <w:sz w:val="24"/>
          <w:szCs w:val="24"/>
        </w:rPr>
        <w:t xml:space="preserve"> июня </w:t>
      </w:r>
      <w:r w:rsidRPr="009655BF">
        <w:rPr>
          <w:bCs/>
          <w:color w:val="000000" w:themeColor="text1"/>
          <w:sz w:val="24"/>
          <w:szCs w:val="24"/>
        </w:rPr>
        <w:t xml:space="preserve">2004 </w:t>
      </w:r>
      <w:r w:rsidR="00D170C2">
        <w:rPr>
          <w:bCs/>
          <w:color w:val="000000" w:themeColor="text1"/>
          <w:sz w:val="24"/>
          <w:szCs w:val="24"/>
        </w:rPr>
        <w:t xml:space="preserve">г. </w:t>
      </w:r>
      <w:r w:rsidRPr="009655BF">
        <w:rPr>
          <w:bCs/>
          <w:color w:val="000000" w:themeColor="text1"/>
          <w:sz w:val="24"/>
          <w:szCs w:val="24"/>
        </w:rPr>
        <w:t xml:space="preserve">№ 329 «О </w:t>
      </w:r>
      <w:r w:rsidR="00D170C2">
        <w:rPr>
          <w:bCs/>
          <w:color w:val="000000" w:themeColor="text1"/>
          <w:sz w:val="24"/>
          <w:szCs w:val="24"/>
        </w:rPr>
        <w:t>М</w:t>
      </w:r>
      <w:r w:rsidRPr="009655BF">
        <w:rPr>
          <w:bCs/>
          <w:color w:val="000000" w:themeColor="text1"/>
          <w:sz w:val="24"/>
          <w:szCs w:val="24"/>
        </w:rPr>
        <w:t>инистерстве</w:t>
      </w:r>
      <w:r w:rsidR="00B459DD">
        <w:rPr>
          <w:bCs/>
          <w:color w:val="000000" w:themeColor="text1"/>
          <w:sz w:val="24"/>
          <w:szCs w:val="24"/>
        </w:rPr>
        <w:t xml:space="preserve"> финансов Российской Федерации» </w:t>
      </w:r>
      <w:r w:rsidRPr="009655BF">
        <w:rPr>
          <w:bCs/>
          <w:color w:val="000000" w:themeColor="text1"/>
          <w:sz w:val="24"/>
          <w:szCs w:val="24"/>
        </w:rPr>
        <w:t>к полномочиям Минфина России относится осуществление им функций главного распорядителя и получателя средств федерального бюджета, предусмотренных на его содержание и реализацию возложенных на него функций.</w:t>
      </w:r>
    </w:p>
    <w:p w:rsidR="00CA549A" w:rsidRPr="009655BF" w:rsidRDefault="00CA549A" w:rsidP="00EE1473">
      <w:pPr>
        <w:shd w:val="clear" w:color="auto" w:fill="FFFFFF" w:themeFill="background1"/>
        <w:spacing w:line="264" w:lineRule="auto"/>
        <w:rPr>
          <w:bCs/>
          <w:color w:val="000000" w:themeColor="text1"/>
          <w:sz w:val="24"/>
          <w:szCs w:val="24"/>
        </w:rPr>
      </w:pPr>
      <w:r w:rsidRPr="009655BF">
        <w:rPr>
          <w:bCs/>
          <w:color w:val="000000" w:themeColor="text1"/>
          <w:sz w:val="24"/>
          <w:szCs w:val="24"/>
        </w:rPr>
        <w:t xml:space="preserve">В соответствии с пунктом 13 части 1 статьи 158 Бюджетного кодекса </w:t>
      </w:r>
      <w:r w:rsidR="00D170C2">
        <w:rPr>
          <w:bCs/>
          <w:color w:val="000000" w:themeColor="text1"/>
          <w:sz w:val="24"/>
          <w:szCs w:val="24"/>
        </w:rPr>
        <w:t xml:space="preserve">Российской Федерации </w:t>
      </w:r>
      <w:r w:rsidRPr="009655BF">
        <w:rPr>
          <w:bCs/>
          <w:color w:val="000000" w:themeColor="text1"/>
          <w:sz w:val="24"/>
          <w:szCs w:val="24"/>
        </w:rPr>
        <w:t>главный распорядитель бюджетных средств осуществляет иные бюджетные полномочия, установленные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A549A" w:rsidRPr="009655BF" w:rsidRDefault="00CA549A" w:rsidP="00EE1473">
      <w:pPr>
        <w:shd w:val="clear" w:color="auto" w:fill="FFFFFF" w:themeFill="background1"/>
        <w:spacing w:line="264" w:lineRule="auto"/>
        <w:rPr>
          <w:bCs/>
          <w:color w:val="000000" w:themeColor="text1"/>
          <w:sz w:val="24"/>
          <w:szCs w:val="24"/>
        </w:rPr>
      </w:pPr>
      <w:r w:rsidRPr="009655BF">
        <w:rPr>
          <w:bCs/>
          <w:color w:val="000000" w:themeColor="text1"/>
          <w:sz w:val="24"/>
          <w:szCs w:val="24"/>
        </w:rPr>
        <w:t>При этом следует отметить, что согласно статье 165 Бюджетного кодекса</w:t>
      </w:r>
      <w:r w:rsidR="00D170C2">
        <w:rPr>
          <w:bCs/>
          <w:color w:val="000000" w:themeColor="text1"/>
          <w:sz w:val="24"/>
          <w:szCs w:val="24"/>
        </w:rPr>
        <w:t xml:space="preserve"> Российской Федерации</w:t>
      </w:r>
      <w:r w:rsidRPr="009655BF">
        <w:rPr>
          <w:bCs/>
          <w:color w:val="000000" w:themeColor="text1"/>
          <w:sz w:val="24"/>
          <w:szCs w:val="24"/>
        </w:rPr>
        <w:t xml:space="preserve"> к бюджетным полномочиям </w:t>
      </w:r>
      <w:r w:rsidR="00A42DA5">
        <w:rPr>
          <w:bCs/>
          <w:color w:val="000000" w:themeColor="text1"/>
          <w:sz w:val="24"/>
          <w:szCs w:val="24"/>
        </w:rPr>
        <w:t>Минфина России</w:t>
      </w:r>
      <w:r w:rsidRPr="009655BF">
        <w:rPr>
          <w:bCs/>
          <w:color w:val="000000" w:themeColor="text1"/>
          <w:sz w:val="24"/>
          <w:szCs w:val="24"/>
        </w:rPr>
        <w:t xml:space="preserve"> относится разработка проектов методик распределения и порядка предоставления межбюджетных трансфертов из федерального бюджета другим бюджетам бюджетной системы Российской Федерации (за </w:t>
      </w:r>
      <w:r w:rsidRPr="009655BF">
        <w:rPr>
          <w:bCs/>
          <w:color w:val="000000" w:themeColor="text1"/>
          <w:sz w:val="24"/>
          <w:szCs w:val="24"/>
        </w:rPr>
        <w:lastRenderedPageBreak/>
        <w:t>исключением межбюджетных трансфертов, предоставляемых иными главными распорядителями средств федерального бюджета).</w:t>
      </w:r>
    </w:p>
    <w:p w:rsidR="00CA549A" w:rsidRPr="009655BF" w:rsidRDefault="00CA549A" w:rsidP="00EE1473">
      <w:pPr>
        <w:shd w:val="clear" w:color="auto" w:fill="FFFFFF" w:themeFill="background1"/>
        <w:spacing w:line="264" w:lineRule="auto"/>
        <w:rPr>
          <w:bCs/>
          <w:color w:val="000000" w:themeColor="text1"/>
          <w:sz w:val="24"/>
          <w:szCs w:val="24"/>
        </w:rPr>
      </w:pPr>
      <w:r w:rsidRPr="009655BF">
        <w:rPr>
          <w:bCs/>
          <w:color w:val="000000" w:themeColor="text1"/>
          <w:sz w:val="24"/>
          <w:szCs w:val="24"/>
        </w:rPr>
        <w:t>Отмечаем, что к другим бюджетам бюджетной системы согласно положениям статьи</w:t>
      </w:r>
      <w:r w:rsidR="00D170C2">
        <w:rPr>
          <w:bCs/>
          <w:color w:val="000000" w:themeColor="text1"/>
          <w:sz w:val="24"/>
          <w:szCs w:val="24"/>
        </w:rPr>
        <w:t> </w:t>
      </w:r>
      <w:r w:rsidRPr="009655BF">
        <w:rPr>
          <w:bCs/>
          <w:color w:val="000000" w:themeColor="text1"/>
          <w:sz w:val="24"/>
          <w:szCs w:val="24"/>
        </w:rPr>
        <w:t>6 Бюджетного кодекса</w:t>
      </w:r>
      <w:r w:rsidR="00D170C2">
        <w:rPr>
          <w:bCs/>
          <w:color w:val="000000" w:themeColor="text1"/>
          <w:sz w:val="24"/>
          <w:szCs w:val="24"/>
        </w:rPr>
        <w:t xml:space="preserve"> Российской Федерации</w:t>
      </w:r>
      <w:r w:rsidRPr="009655BF">
        <w:rPr>
          <w:bCs/>
          <w:color w:val="000000" w:themeColor="text1"/>
          <w:sz w:val="24"/>
          <w:szCs w:val="24"/>
        </w:rPr>
        <w:t xml:space="preserve"> относ</w:t>
      </w:r>
      <w:r w:rsidR="0091660E">
        <w:rPr>
          <w:bCs/>
          <w:color w:val="000000" w:themeColor="text1"/>
          <w:sz w:val="24"/>
          <w:szCs w:val="24"/>
        </w:rPr>
        <w:t>я</w:t>
      </w:r>
      <w:r w:rsidRPr="009655BF">
        <w:rPr>
          <w:bCs/>
          <w:color w:val="000000" w:themeColor="text1"/>
          <w:sz w:val="24"/>
          <w:szCs w:val="24"/>
        </w:rPr>
        <w:t>тся бюджеты государственных внебюджетных фондов.</w:t>
      </w:r>
    </w:p>
    <w:p w:rsidR="00CA549A" w:rsidRPr="009655BF" w:rsidRDefault="00CA549A" w:rsidP="00EE1473">
      <w:pPr>
        <w:shd w:val="clear" w:color="auto" w:fill="FFFFFF" w:themeFill="background1"/>
        <w:spacing w:line="264" w:lineRule="auto"/>
        <w:rPr>
          <w:bCs/>
          <w:color w:val="000000" w:themeColor="text1"/>
          <w:sz w:val="24"/>
          <w:szCs w:val="24"/>
        </w:rPr>
      </w:pPr>
      <w:r w:rsidRPr="009655BF">
        <w:rPr>
          <w:bCs/>
          <w:color w:val="000000" w:themeColor="text1"/>
          <w:sz w:val="24"/>
          <w:szCs w:val="24"/>
        </w:rPr>
        <w:t xml:space="preserve">Кроме того, в соответствии со статьей 7 Бюджетного кодекса </w:t>
      </w:r>
      <w:r w:rsidR="0091660E">
        <w:rPr>
          <w:bCs/>
          <w:color w:val="000000" w:themeColor="text1"/>
          <w:sz w:val="24"/>
          <w:szCs w:val="24"/>
        </w:rPr>
        <w:t xml:space="preserve">Российской Федерации </w:t>
      </w:r>
      <w:r w:rsidRPr="009655BF">
        <w:rPr>
          <w:bCs/>
          <w:color w:val="000000" w:themeColor="text1"/>
          <w:sz w:val="24"/>
          <w:szCs w:val="24"/>
        </w:rPr>
        <w:t>к бюджетным полномочиям Российской Федерации относится установление порядка и условий предоставления межбюджетных трансфертов из федерального бюджета.</w:t>
      </w:r>
    </w:p>
    <w:p w:rsidR="00CA549A" w:rsidRPr="009655BF" w:rsidRDefault="00CA549A" w:rsidP="00EE1473">
      <w:pPr>
        <w:shd w:val="clear" w:color="auto" w:fill="FFFFFF" w:themeFill="background1"/>
        <w:spacing w:line="264" w:lineRule="auto"/>
        <w:rPr>
          <w:bCs/>
          <w:color w:val="000000" w:themeColor="text1"/>
          <w:sz w:val="24"/>
          <w:szCs w:val="24"/>
        </w:rPr>
      </w:pPr>
      <w:r w:rsidRPr="009655BF">
        <w:rPr>
          <w:bCs/>
          <w:color w:val="000000" w:themeColor="text1"/>
          <w:sz w:val="24"/>
          <w:szCs w:val="24"/>
        </w:rPr>
        <w:t xml:space="preserve">Таким образом, в связи с отсутствием разработанной методики распределения и порядка предоставления указанных МБТ </w:t>
      </w:r>
      <w:r w:rsidR="00A42DA5">
        <w:rPr>
          <w:bCs/>
          <w:color w:val="000000" w:themeColor="text1"/>
          <w:sz w:val="24"/>
          <w:szCs w:val="24"/>
        </w:rPr>
        <w:t>существует риск несоблюдения принципа достоверности бюджета, установленного статьей 37 БК РФ.</w:t>
      </w:r>
    </w:p>
    <w:p w:rsidR="00CA549A" w:rsidRPr="008074C2" w:rsidRDefault="00CA549A" w:rsidP="00EE1473">
      <w:pPr>
        <w:shd w:val="clear" w:color="auto" w:fill="FFFFFF" w:themeFill="background1"/>
        <w:spacing w:line="264" w:lineRule="auto"/>
        <w:rPr>
          <w:bCs/>
          <w:color w:val="000000" w:themeColor="text1"/>
          <w:sz w:val="24"/>
          <w:szCs w:val="24"/>
        </w:rPr>
      </w:pPr>
      <w:r w:rsidRPr="009655BF">
        <w:rPr>
          <w:bCs/>
          <w:color w:val="000000" w:themeColor="text1"/>
          <w:sz w:val="24"/>
          <w:szCs w:val="24"/>
        </w:rPr>
        <w:t>В дополнение отмечаем, что указанное несоблюдение положений бюджетного законодательства отмечалось и по результатам контрольного мероприятия «Проверка обоснованности показателей проекта бюджета Федерального фонда обязательного медицинского страхования на 2023 год и на плановый период 2024 и 2025 годов с подготовкой заключения Счетной палаты Российской Федерации на проект федерального закона «О бюджете Федерального фонда обязательного медицинского страхования на 2023 год и на плановый период 2024 и 2025 годов».</w:t>
      </w:r>
    </w:p>
    <w:p w:rsidR="00CA549A" w:rsidRPr="006846E1" w:rsidRDefault="00CA549A" w:rsidP="00EE1473">
      <w:pPr>
        <w:shd w:val="clear" w:color="auto" w:fill="FFFFFF" w:themeFill="background1"/>
        <w:spacing w:line="264" w:lineRule="auto"/>
        <w:rPr>
          <w:bCs/>
          <w:i/>
          <w:color w:val="000000" w:themeColor="text1"/>
          <w:sz w:val="24"/>
          <w:szCs w:val="24"/>
        </w:rPr>
      </w:pPr>
      <w:r w:rsidRPr="006846E1">
        <w:rPr>
          <w:b/>
          <w:bCs/>
          <w:color w:val="000000" w:themeColor="text1"/>
          <w:sz w:val="24"/>
          <w:szCs w:val="24"/>
        </w:rPr>
        <w:t>6.2.</w:t>
      </w:r>
      <w:r w:rsidRPr="006846E1">
        <w:rPr>
          <w:bCs/>
          <w:i/>
          <w:color w:val="000000" w:themeColor="text1"/>
          <w:sz w:val="24"/>
          <w:szCs w:val="24"/>
        </w:rPr>
        <w:t xml:space="preserve"> Взаимоотношения бюджета ФОМС с бюджетами других государственных внебюджетных фондов</w:t>
      </w:r>
    </w:p>
    <w:p w:rsidR="00CA549A" w:rsidRPr="006846E1" w:rsidRDefault="00CA549A" w:rsidP="00EE1473">
      <w:pPr>
        <w:pStyle w:val="af1"/>
        <w:shd w:val="clear" w:color="auto" w:fill="FFFFFF" w:themeFill="background1"/>
        <w:spacing w:line="264" w:lineRule="auto"/>
        <w:ind w:firstLine="709"/>
        <w:rPr>
          <w:iCs/>
          <w:snapToGrid w:val="0"/>
          <w:color w:val="000000" w:themeColor="text1"/>
          <w:szCs w:val="24"/>
        </w:rPr>
      </w:pPr>
      <w:r w:rsidRPr="006846E1">
        <w:rPr>
          <w:iCs/>
          <w:snapToGrid w:val="0"/>
          <w:color w:val="000000" w:themeColor="text1"/>
          <w:szCs w:val="24"/>
        </w:rPr>
        <w:t>В соответствии с Федеральным законом № 326-ФЗ вся необходимая медицинская помощь женщинам в период беременности, родов и послеродовом периоде, а также детям, в том числе в течение первого года жизни, оказывается в рамках базовой программы ОМС.</w:t>
      </w:r>
    </w:p>
    <w:p w:rsidR="00CA549A" w:rsidRPr="006846E1" w:rsidRDefault="00CA549A" w:rsidP="00EE1473">
      <w:pPr>
        <w:pStyle w:val="af1"/>
        <w:shd w:val="clear" w:color="auto" w:fill="FFFFFF" w:themeFill="background1"/>
        <w:spacing w:line="264" w:lineRule="auto"/>
        <w:ind w:firstLine="709"/>
        <w:rPr>
          <w:iCs/>
          <w:snapToGrid w:val="0"/>
          <w:color w:val="000000" w:themeColor="text1"/>
          <w:szCs w:val="24"/>
        </w:rPr>
      </w:pPr>
      <w:r w:rsidRPr="006846E1">
        <w:rPr>
          <w:iCs/>
          <w:snapToGrid w:val="0"/>
          <w:color w:val="000000" w:themeColor="text1"/>
          <w:szCs w:val="24"/>
        </w:rPr>
        <w:t>Финансовое обеспечение указанной медицинской помощи женщинам и детям осуществляется за счет субвенции, предоставляемой из бюджета ФОМС бюджетам ТФОМС.</w:t>
      </w:r>
    </w:p>
    <w:p w:rsidR="00CA549A" w:rsidRPr="006846E1" w:rsidRDefault="00CA549A" w:rsidP="00EE1473">
      <w:pPr>
        <w:pStyle w:val="af1"/>
        <w:shd w:val="clear" w:color="auto" w:fill="FFFFFF" w:themeFill="background1"/>
        <w:spacing w:line="264" w:lineRule="auto"/>
        <w:ind w:firstLine="709"/>
        <w:rPr>
          <w:iCs/>
          <w:snapToGrid w:val="0"/>
          <w:color w:val="000000" w:themeColor="text1"/>
          <w:szCs w:val="24"/>
        </w:rPr>
      </w:pPr>
      <w:r w:rsidRPr="006846E1">
        <w:rPr>
          <w:iCs/>
          <w:snapToGrid w:val="0"/>
          <w:color w:val="000000" w:themeColor="text1"/>
          <w:szCs w:val="24"/>
        </w:rPr>
        <w:t>Оплата услуг по талонам родового сертификата осуществляется в соответствии с постановлением Правительства Российской Федерации от 31 декабря 2010 г. № 1233 «О порядке финансового обеспечения расходов на оплату медицинским организациям услуг, оказанных женщинам в период беременности (услуг по оказанию медицинской помощи и по оказанию правовой, психологической и медико-социальной помощи), услуг по медицинской помощи, оказанной женщинам и новорожденным в период родов и в послеродовой период, а также услуг по проведению профилактических медицинских осмотров ребенка в течение первого года жизни».</w:t>
      </w:r>
    </w:p>
    <w:p w:rsidR="00CA549A" w:rsidRPr="006846E1" w:rsidRDefault="00CA549A" w:rsidP="00EE1473">
      <w:pPr>
        <w:pStyle w:val="af1"/>
        <w:shd w:val="clear" w:color="auto" w:fill="FFFFFF" w:themeFill="background1"/>
        <w:spacing w:line="264" w:lineRule="auto"/>
        <w:ind w:firstLine="709"/>
        <w:rPr>
          <w:iCs/>
          <w:snapToGrid w:val="0"/>
          <w:color w:val="000000" w:themeColor="text1"/>
          <w:szCs w:val="24"/>
        </w:rPr>
      </w:pPr>
      <w:r w:rsidRPr="006846E1">
        <w:rPr>
          <w:iCs/>
          <w:snapToGrid w:val="0"/>
          <w:color w:val="000000" w:themeColor="text1"/>
          <w:szCs w:val="24"/>
        </w:rPr>
        <w:t xml:space="preserve">Согласно установленному порядку ФОМС перечисляет средства межбюджетных трансфертов в бюджет </w:t>
      </w:r>
      <w:r>
        <w:rPr>
          <w:iCs/>
          <w:snapToGrid w:val="0"/>
          <w:color w:val="000000" w:themeColor="text1"/>
          <w:szCs w:val="24"/>
        </w:rPr>
        <w:t>Социального фонда России</w:t>
      </w:r>
      <w:r w:rsidRPr="006846E1">
        <w:rPr>
          <w:iCs/>
          <w:snapToGrid w:val="0"/>
          <w:color w:val="000000" w:themeColor="text1"/>
          <w:szCs w:val="24"/>
        </w:rPr>
        <w:t xml:space="preserve"> ежемесячно на основании представляемых заявок по форме, установленной Минздравом России.</w:t>
      </w:r>
    </w:p>
    <w:p w:rsidR="00CA549A" w:rsidRDefault="00CA549A" w:rsidP="00EE1473">
      <w:pPr>
        <w:pStyle w:val="af1"/>
        <w:shd w:val="clear" w:color="auto" w:fill="FFFFFF" w:themeFill="background1"/>
        <w:spacing w:line="264" w:lineRule="auto"/>
        <w:ind w:firstLine="709"/>
        <w:rPr>
          <w:iCs/>
          <w:snapToGrid w:val="0"/>
          <w:color w:val="000000" w:themeColor="text1"/>
          <w:szCs w:val="24"/>
        </w:rPr>
      </w:pPr>
      <w:r>
        <w:rPr>
          <w:iCs/>
          <w:snapToGrid w:val="0"/>
          <w:color w:val="000000" w:themeColor="text1"/>
          <w:szCs w:val="24"/>
        </w:rPr>
        <w:t>Динамика объемов</w:t>
      </w:r>
      <w:r w:rsidRPr="006846E1">
        <w:rPr>
          <w:iCs/>
          <w:snapToGrid w:val="0"/>
          <w:color w:val="000000" w:themeColor="text1"/>
          <w:szCs w:val="24"/>
        </w:rPr>
        <w:t xml:space="preserve"> </w:t>
      </w:r>
      <w:r>
        <w:rPr>
          <w:iCs/>
          <w:snapToGrid w:val="0"/>
          <w:color w:val="000000" w:themeColor="text1"/>
          <w:szCs w:val="24"/>
        </w:rPr>
        <w:t>предоставления в 2023</w:t>
      </w:r>
      <w:r w:rsidR="0091660E">
        <w:rPr>
          <w:iCs/>
          <w:snapToGrid w:val="0"/>
          <w:color w:val="000000" w:themeColor="text1"/>
          <w:szCs w:val="24"/>
        </w:rPr>
        <w:t>–</w:t>
      </w:r>
      <w:r>
        <w:rPr>
          <w:iCs/>
          <w:snapToGrid w:val="0"/>
          <w:color w:val="000000" w:themeColor="text1"/>
          <w:szCs w:val="24"/>
        </w:rPr>
        <w:t xml:space="preserve">2026 годах </w:t>
      </w:r>
      <w:r w:rsidRPr="006846E1">
        <w:rPr>
          <w:iCs/>
          <w:snapToGrid w:val="0"/>
          <w:color w:val="000000" w:themeColor="text1"/>
          <w:szCs w:val="24"/>
        </w:rPr>
        <w:t xml:space="preserve">межбюджетных трансфертов бюджету </w:t>
      </w:r>
      <w:r>
        <w:rPr>
          <w:iCs/>
          <w:snapToGrid w:val="0"/>
          <w:color w:val="000000" w:themeColor="text1"/>
          <w:szCs w:val="24"/>
        </w:rPr>
        <w:t>Социального фонда России</w:t>
      </w:r>
      <w:r w:rsidRPr="006846E1">
        <w:rPr>
          <w:iCs/>
          <w:snapToGrid w:val="0"/>
          <w:color w:val="000000" w:themeColor="text1"/>
          <w:szCs w:val="24"/>
        </w:rPr>
        <w:t xml:space="preserve"> на оплату медицинским организациям услуг, оказанны</w:t>
      </w:r>
      <w:r w:rsidR="0091660E">
        <w:rPr>
          <w:iCs/>
          <w:snapToGrid w:val="0"/>
          <w:color w:val="000000" w:themeColor="text1"/>
          <w:szCs w:val="24"/>
        </w:rPr>
        <w:t>х</w:t>
      </w:r>
      <w:r w:rsidRPr="006846E1">
        <w:rPr>
          <w:iCs/>
          <w:snapToGrid w:val="0"/>
          <w:color w:val="000000" w:themeColor="text1"/>
          <w:szCs w:val="24"/>
        </w:rPr>
        <w:t xml:space="preserve"> женщинам в период беременности и в послеродовой период, а также услуг по проведению профилактических медицинских осмотров ребенка в течение первого года жизни</w:t>
      </w:r>
      <w:r>
        <w:rPr>
          <w:iCs/>
          <w:snapToGrid w:val="0"/>
          <w:color w:val="000000" w:themeColor="text1"/>
          <w:szCs w:val="24"/>
        </w:rPr>
        <w:t xml:space="preserve"> приведена</w:t>
      </w:r>
      <w:r w:rsidRPr="006846E1">
        <w:rPr>
          <w:iCs/>
          <w:snapToGrid w:val="0"/>
          <w:color w:val="000000" w:themeColor="text1"/>
          <w:szCs w:val="24"/>
        </w:rPr>
        <w:t xml:space="preserve"> на следующей диаграмме</w:t>
      </w:r>
      <w:r>
        <w:rPr>
          <w:iCs/>
          <w:snapToGrid w:val="0"/>
          <w:color w:val="000000" w:themeColor="text1"/>
          <w:szCs w:val="24"/>
        </w:rPr>
        <w:t xml:space="preserve"> (млн</w:t>
      </w:r>
      <w:r w:rsidRPr="006846E1">
        <w:rPr>
          <w:iCs/>
          <w:snapToGrid w:val="0"/>
          <w:color w:val="000000" w:themeColor="text1"/>
          <w:szCs w:val="24"/>
        </w:rPr>
        <w:t>. рублей).</w:t>
      </w:r>
    </w:p>
    <w:p w:rsidR="00CA549A" w:rsidRDefault="00CA549A" w:rsidP="00CA549A">
      <w:pPr>
        <w:pStyle w:val="af1"/>
        <w:shd w:val="clear" w:color="auto" w:fill="FFFFFF" w:themeFill="background1"/>
        <w:spacing w:line="288" w:lineRule="auto"/>
        <w:ind w:firstLine="709"/>
        <w:rPr>
          <w:iCs/>
          <w:snapToGrid w:val="0"/>
          <w:color w:val="000000" w:themeColor="text1"/>
          <w:szCs w:val="24"/>
        </w:rPr>
      </w:pPr>
    </w:p>
    <w:p w:rsidR="00CA549A" w:rsidRDefault="00CA549A" w:rsidP="00CA549A">
      <w:pPr>
        <w:pStyle w:val="af1"/>
        <w:spacing w:line="288" w:lineRule="auto"/>
        <w:ind w:firstLine="709"/>
        <w:rPr>
          <w:iCs/>
          <w:snapToGrid w:val="0"/>
          <w:color w:val="000000" w:themeColor="text1"/>
          <w:szCs w:val="24"/>
        </w:rPr>
      </w:pPr>
      <w:r>
        <w:rPr>
          <w:iCs/>
          <w:noProof/>
          <w:color w:val="000000" w:themeColor="text1"/>
          <w:szCs w:val="24"/>
        </w:rPr>
        <w:lastRenderedPageBreak/>
        <w:drawing>
          <wp:inline distT="0" distB="0" distL="0" distR="0" wp14:anchorId="6CD35ACB" wp14:editId="034F1DCD">
            <wp:extent cx="5486400" cy="2562446"/>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A549A" w:rsidRPr="006846E1" w:rsidRDefault="00CA549A" w:rsidP="00CA549A">
      <w:pPr>
        <w:pStyle w:val="af1"/>
        <w:spacing w:line="288" w:lineRule="auto"/>
        <w:ind w:firstLine="709"/>
        <w:rPr>
          <w:iCs/>
          <w:snapToGrid w:val="0"/>
          <w:color w:val="000000" w:themeColor="text1"/>
          <w:szCs w:val="24"/>
        </w:rPr>
      </w:pPr>
    </w:p>
    <w:p w:rsidR="00CA549A" w:rsidRPr="00137B58" w:rsidRDefault="00CA549A" w:rsidP="00EE1473">
      <w:pPr>
        <w:pStyle w:val="af1"/>
        <w:shd w:val="clear" w:color="auto" w:fill="FFFFFF" w:themeFill="background1"/>
        <w:spacing w:line="264" w:lineRule="auto"/>
        <w:ind w:firstLine="709"/>
        <w:rPr>
          <w:szCs w:val="28"/>
          <w:lang w:bidi="ru-RU"/>
        </w:rPr>
      </w:pPr>
      <w:r w:rsidRPr="006846E1">
        <w:rPr>
          <w:iCs/>
          <w:snapToGrid w:val="0"/>
          <w:color w:val="000000" w:themeColor="text1"/>
          <w:szCs w:val="24"/>
        </w:rPr>
        <w:t xml:space="preserve">Таким образом, проектом бюджета Фонда планируется </w:t>
      </w:r>
      <w:r>
        <w:rPr>
          <w:iCs/>
          <w:snapToGrid w:val="0"/>
          <w:color w:val="000000" w:themeColor="text1"/>
          <w:szCs w:val="24"/>
        </w:rPr>
        <w:t xml:space="preserve">объем средств на </w:t>
      </w:r>
      <w:r>
        <w:rPr>
          <w:szCs w:val="28"/>
          <w:lang w:bidi="ru-RU"/>
        </w:rPr>
        <w:t>оплату</w:t>
      </w:r>
      <w:r w:rsidRPr="00137B58">
        <w:rPr>
          <w:szCs w:val="28"/>
          <w:lang w:bidi="ru-RU"/>
        </w:rPr>
        <w:t xml:space="preserve"> родовых сертификатов</w:t>
      </w:r>
      <w:r>
        <w:rPr>
          <w:szCs w:val="28"/>
          <w:lang w:bidi="ru-RU"/>
        </w:rPr>
        <w:t xml:space="preserve">: </w:t>
      </w:r>
      <w:r w:rsidRPr="00137B58">
        <w:rPr>
          <w:szCs w:val="28"/>
          <w:lang w:bidi="ru-RU"/>
        </w:rPr>
        <w:t>на 2024</w:t>
      </w:r>
      <w:r w:rsidR="000C24BB">
        <w:rPr>
          <w:szCs w:val="28"/>
          <w:lang w:bidi="ru-RU"/>
        </w:rPr>
        <w:t xml:space="preserve"> год – 12 581 132,8 тыс. рублей: </w:t>
      </w:r>
      <w:r>
        <w:rPr>
          <w:szCs w:val="28"/>
          <w:lang w:bidi="ru-RU"/>
        </w:rPr>
        <w:t>на 2025 год – 12 381 345,7 </w:t>
      </w:r>
      <w:r w:rsidRPr="00137B58">
        <w:rPr>
          <w:szCs w:val="28"/>
          <w:lang w:bidi="ru-RU"/>
        </w:rPr>
        <w:t>тыс. рублей, на 2026 год – 12 273 999,1 тыс. рублей.</w:t>
      </w:r>
    </w:p>
    <w:p w:rsidR="00CA549A" w:rsidRPr="008F066D" w:rsidRDefault="00CA549A" w:rsidP="00EE1473">
      <w:pPr>
        <w:widowControl w:val="0"/>
        <w:shd w:val="clear" w:color="auto" w:fill="FFFFFF" w:themeFill="background1"/>
        <w:tabs>
          <w:tab w:val="left" w:pos="1234"/>
        </w:tabs>
        <w:spacing w:line="264" w:lineRule="auto"/>
        <w:rPr>
          <w:sz w:val="24"/>
          <w:szCs w:val="24"/>
        </w:rPr>
      </w:pPr>
      <w:r w:rsidRPr="008F066D">
        <w:rPr>
          <w:sz w:val="24"/>
          <w:szCs w:val="24"/>
        </w:rPr>
        <w:t>Расчет объемов средств на оплату родовых сертификатов в 2024</w:t>
      </w:r>
      <w:r w:rsidR="0091660E">
        <w:rPr>
          <w:sz w:val="24"/>
          <w:szCs w:val="24"/>
        </w:rPr>
        <w:t>–</w:t>
      </w:r>
      <w:r w:rsidRPr="008F066D">
        <w:rPr>
          <w:sz w:val="24"/>
          <w:szCs w:val="24"/>
        </w:rPr>
        <w:t xml:space="preserve">2026 годах произведен на основании данных Социального фонда России (таблица </w:t>
      </w:r>
      <w:r>
        <w:rPr>
          <w:sz w:val="24"/>
          <w:szCs w:val="24"/>
        </w:rPr>
        <w:t>15</w:t>
      </w:r>
      <w:r w:rsidRPr="008F066D">
        <w:rPr>
          <w:sz w:val="24"/>
          <w:szCs w:val="24"/>
        </w:rPr>
        <w:t>)</w:t>
      </w:r>
      <w:r>
        <w:rPr>
          <w:rStyle w:val="aff0"/>
          <w:sz w:val="24"/>
          <w:szCs w:val="24"/>
        </w:rPr>
        <w:footnoteReference w:id="23"/>
      </w:r>
      <w:r w:rsidRPr="008F066D">
        <w:rPr>
          <w:sz w:val="24"/>
          <w:szCs w:val="24"/>
        </w:rPr>
        <w:t>.</w:t>
      </w:r>
    </w:p>
    <w:p w:rsidR="00CA549A" w:rsidRPr="008F066D" w:rsidRDefault="00CA549A" w:rsidP="00CA549A">
      <w:pPr>
        <w:widowControl w:val="0"/>
        <w:shd w:val="clear" w:color="auto" w:fill="FFFFFF" w:themeFill="background1"/>
        <w:tabs>
          <w:tab w:val="left" w:pos="1234"/>
        </w:tabs>
        <w:spacing w:line="288" w:lineRule="auto"/>
        <w:jc w:val="right"/>
        <w:rPr>
          <w:sz w:val="24"/>
          <w:szCs w:val="24"/>
        </w:rPr>
      </w:pPr>
      <w:r w:rsidRPr="008F066D">
        <w:rPr>
          <w:sz w:val="24"/>
          <w:szCs w:val="24"/>
        </w:rPr>
        <w:t>Таблица 1</w:t>
      </w:r>
      <w:r>
        <w:rPr>
          <w:sz w:val="24"/>
          <w:szCs w:val="24"/>
        </w:rPr>
        <w:t>5</w:t>
      </w:r>
      <w:r w:rsidRPr="008F066D">
        <w:rPr>
          <w:sz w:val="24"/>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1122"/>
        <w:gridCol w:w="1650"/>
        <w:gridCol w:w="1379"/>
        <w:gridCol w:w="1559"/>
      </w:tblGrid>
      <w:tr w:rsidR="00CA549A" w:rsidRPr="00137B58" w:rsidTr="00096B45">
        <w:trPr>
          <w:tblHeader/>
        </w:trPr>
        <w:tc>
          <w:tcPr>
            <w:tcW w:w="3929" w:type="dxa"/>
            <w:vMerge w:val="restart"/>
            <w:shd w:val="clear" w:color="auto" w:fill="auto"/>
            <w:vAlign w:val="center"/>
          </w:tcPr>
          <w:p w:rsidR="00CA549A" w:rsidRPr="008F066D" w:rsidRDefault="00CA549A" w:rsidP="0099784D">
            <w:pPr>
              <w:shd w:val="clear" w:color="auto" w:fill="FFFFFF" w:themeFill="background1"/>
              <w:spacing w:line="240" w:lineRule="auto"/>
              <w:ind w:firstLine="0"/>
              <w:jc w:val="center"/>
              <w:rPr>
                <w:b/>
                <w:bCs/>
                <w:sz w:val="20"/>
                <w:szCs w:val="20"/>
              </w:rPr>
            </w:pPr>
            <w:r w:rsidRPr="008F066D">
              <w:rPr>
                <w:b/>
                <w:bCs/>
                <w:sz w:val="20"/>
                <w:szCs w:val="20"/>
              </w:rPr>
              <w:t>Наименование</w:t>
            </w:r>
          </w:p>
        </w:tc>
        <w:tc>
          <w:tcPr>
            <w:tcW w:w="1122" w:type="dxa"/>
            <w:vMerge w:val="restart"/>
            <w:shd w:val="clear" w:color="auto" w:fill="auto"/>
            <w:vAlign w:val="center"/>
          </w:tcPr>
          <w:p w:rsidR="00CA549A" w:rsidRPr="008F066D" w:rsidRDefault="00CA549A" w:rsidP="0099784D">
            <w:pPr>
              <w:widowControl w:val="0"/>
              <w:shd w:val="clear" w:color="auto" w:fill="FFFFFF" w:themeFill="background1"/>
              <w:tabs>
                <w:tab w:val="left" w:pos="1234"/>
              </w:tabs>
              <w:spacing w:line="240" w:lineRule="auto"/>
              <w:ind w:firstLine="0"/>
              <w:jc w:val="center"/>
              <w:rPr>
                <w:b/>
                <w:sz w:val="20"/>
                <w:szCs w:val="20"/>
              </w:rPr>
            </w:pPr>
            <w:r w:rsidRPr="008F066D">
              <w:rPr>
                <w:b/>
                <w:sz w:val="20"/>
                <w:szCs w:val="20"/>
              </w:rPr>
              <w:t>Ед.</w:t>
            </w:r>
          </w:p>
        </w:tc>
        <w:tc>
          <w:tcPr>
            <w:tcW w:w="4588" w:type="dxa"/>
            <w:gridSpan w:val="3"/>
            <w:shd w:val="clear" w:color="auto" w:fill="auto"/>
            <w:vAlign w:val="center"/>
          </w:tcPr>
          <w:p w:rsidR="00CA549A" w:rsidRPr="008F066D" w:rsidRDefault="00CA549A" w:rsidP="0099784D">
            <w:pPr>
              <w:widowControl w:val="0"/>
              <w:shd w:val="clear" w:color="auto" w:fill="FFFFFF" w:themeFill="background1"/>
              <w:tabs>
                <w:tab w:val="left" w:pos="1234"/>
              </w:tabs>
              <w:spacing w:line="240" w:lineRule="auto"/>
              <w:ind w:firstLine="0"/>
              <w:jc w:val="center"/>
              <w:rPr>
                <w:b/>
                <w:sz w:val="20"/>
                <w:szCs w:val="20"/>
              </w:rPr>
            </w:pPr>
            <w:r w:rsidRPr="008F066D">
              <w:rPr>
                <w:b/>
                <w:sz w:val="20"/>
                <w:szCs w:val="20"/>
              </w:rPr>
              <w:t>Прогноз</w:t>
            </w:r>
          </w:p>
        </w:tc>
      </w:tr>
      <w:tr w:rsidR="00CA549A" w:rsidRPr="00137B58" w:rsidTr="00096B45">
        <w:trPr>
          <w:tblHeader/>
        </w:trPr>
        <w:tc>
          <w:tcPr>
            <w:tcW w:w="3929" w:type="dxa"/>
            <w:vMerge/>
            <w:shd w:val="clear" w:color="auto" w:fill="auto"/>
            <w:vAlign w:val="bottom"/>
          </w:tcPr>
          <w:p w:rsidR="00CA549A" w:rsidRPr="008F066D" w:rsidRDefault="00CA549A" w:rsidP="0099784D">
            <w:pPr>
              <w:shd w:val="clear" w:color="auto" w:fill="FFFFFF" w:themeFill="background1"/>
              <w:spacing w:line="240" w:lineRule="auto"/>
              <w:ind w:firstLine="0"/>
              <w:rPr>
                <w:b/>
                <w:bCs/>
                <w:sz w:val="20"/>
                <w:szCs w:val="20"/>
              </w:rPr>
            </w:pPr>
          </w:p>
        </w:tc>
        <w:tc>
          <w:tcPr>
            <w:tcW w:w="1122" w:type="dxa"/>
            <w:vMerge/>
            <w:shd w:val="clear" w:color="auto" w:fill="auto"/>
          </w:tcPr>
          <w:p w:rsidR="00CA549A" w:rsidRPr="008F066D" w:rsidRDefault="00CA549A" w:rsidP="0099784D">
            <w:pPr>
              <w:widowControl w:val="0"/>
              <w:shd w:val="clear" w:color="auto" w:fill="FFFFFF" w:themeFill="background1"/>
              <w:tabs>
                <w:tab w:val="left" w:pos="1234"/>
              </w:tabs>
              <w:spacing w:line="240" w:lineRule="auto"/>
              <w:ind w:firstLine="0"/>
              <w:rPr>
                <w:b/>
                <w:sz w:val="20"/>
                <w:szCs w:val="20"/>
              </w:rPr>
            </w:pPr>
          </w:p>
        </w:tc>
        <w:tc>
          <w:tcPr>
            <w:tcW w:w="1650" w:type="dxa"/>
            <w:shd w:val="clear" w:color="auto" w:fill="auto"/>
          </w:tcPr>
          <w:p w:rsidR="00CA549A" w:rsidRPr="008F066D" w:rsidRDefault="00CA549A" w:rsidP="0099784D">
            <w:pPr>
              <w:widowControl w:val="0"/>
              <w:shd w:val="clear" w:color="auto" w:fill="FFFFFF" w:themeFill="background1"/>
              <w:tabs>
                <w:tab w:val="left" w:pos="1234"/>
              </w:tabs>
              <w:spacing w:line="240" w:lineRule="auto"/>
              <w:ind w:firstLine="0"/>
              <w:jc w:val="center"/>
              <w:rPr>
                <w:b/>
                <w:sz w:val="20"/>
                <w:szCs w:val="20"/>
              </w:rPr>
            </w:pPr>
            <w:r w:rsidRPr="008F066D">
              <w:rPr>
                <w:b/>
                <w:sz w:val="20"/>
                <w:szCs w:val="20"/>
              </w:rPr>
              <w:t>2024 г.</w:t>
            </w:r>
          </w:p>
        </w:tc>
        <w:tc>
          <w:tcPr>
            <w:tcW w:w="1379" w:type="dxa"/>
            <w:shd w:val="clear" w:color="auto" w:fill="auto"/>
          </w:tcPr>
          <w:p w:rsidR="00CA549A" w:rsidRPr="008F066D" w:rsidRDefault="00CA549A" w:rsidP="0099784D">
            <w:pPr>
              <w:widowControl w:val="0"/>
              <w:shd w:val="clear" w:color="auto" w:fill="FFFFFF" w:themeFill="background1"/>
              <w:tabs>
                <w:tab w:val="left" w:pos="1234"/>
              </w:tabs>
              <w:spacing w:line="240" w:lineRule="auto"/>
              <w:ind w:firstLine="0"/>
              <w:jc w:val="center"/>
              <w:rPr>
                <w:b/>
                <w:sz w:val="20"/>
                <w:szCs w:val="20"/>
              </w:rPr>
            </w:pPr>
            <w:r w:rsidRPr="008F066D">
              <w:rPr>
                <w:b/>
                <w:sz w:val="20"/>
                <w:szCs w:val="20"/>
              </w:rPr>
              <w:t>2025 г.</w:t>
            </w:r>
          </w:p>
        </w:tc>
        <w:tc>
          <w:tcPr>
            <w:tcW w:w="1559" w:type="dxa"/>
            <w:shd w:val="clear" w:color="auto" w:fill="auto"/>
          </w:tcPr>
          <w:p w:rsidR="00CA549A" w:rsidRPr="008F066D" w:rsidRDefault="00CA549A" w:rsidP="0099784D">
            <w:pPr>
              <w:widowControl w:val="0"/>
              <w:shd w:val="clear" w:color="auto" w:fill="FFFFFF" w:themeFill="background1"/>
              <w:tabs>
                <w:tab w:val="left" w:pos="1234"/>
              </w:tabs>
              <w:spacing w:line="240" w:lineRule="auto"/>
              <w:ind w:firstLine="0"/>
              <w:jc w:val="center"/>
              <w:rPr>
                <w:b/>
                <w:sz w:val="20"/>
                <w:szCs w:val="20"/>
              </w:rPr>
            </w:pPr>
            <w:r w:rsidRPr="008F066D">
              <w:rPr>
                <w:b/>
                <w:sz w:val="20"/>
                <w:szCs w:val="20"/>
              </w:rPr>
              <w:t>2026 г.</w:t>
            </w:r>
          </w:p>
        </w:tc>
      </w:tr>
      <w:tr w:rsidR="00CA549A" w:rsidRPr="00137B58" w:rsidTr="00096B45">
        <w:tc>
          <w:tcPr>
            <w:tcW w:w="3929" w:type="dxa"/>
            <w:shd w:val="clear" w:color="auto" w:fill="auto"/>
            <w:vAlign w:val="center"/>
          </w:tcPr>
          <w:p w:rsidR="00CA549A" w:rsidRPr="008F066D" w:rsidRDefault="00CA549A" w:rsidP="0099784D">
            <w:pPr>
              <w:shd w:val="clear" w:color="auto" w:fill="FFFFFF" w:themeFill="background1"/>
              <w:spacing w:line="240" w:lineRule="auto"/>
              <w:ind w:firstLine="0"/>
              <w:rPr>
                <w:bCs/>
                <w:i/>
                <w:sz w:val="20"/>
                <w:szCs w:val="20"/>
              </w:rPr>
            </w:pPr>
            <w:r w:rsidRPr="008F066D">
              <w:rPr>
                <w:bCs/>
                <w:i/>
                <w:sz w:val="20"/>
                <w:szCs w:val="20"/>
              </w:rPr>
              <w:t>Оплата родового сертификата</w:t>
            </w:r>
          </w:p>
        </w:tc>
        <w:tc>
          <w:tcPr>
            <w:tcW w:w="1122" w:type="dxa"/>
            <w:shd w:val="clear" w:color="auto" w:fill="auto"/>
            <w:vAlign w:val="center"/>
          </w:tcPr>
          <w:p w:rsidR="00CA549A" w:rsidRPr="008F066D" w:rsidRDefault="00CA549A" w:rsidP="0099784D">
            <w:pPr>
              <w:widowControl w:val="0"/>
              <w:shd w:val="clear" w:color="auto" w:fill="FFFFFF" w:themeFill="background1"/>
              <w:tabs>
                <w:tab w:val="left" w:pos="1234"/>
              </w:tabs>
              <w:spacing w:line="240" w:lineRule="auto"/>
              <w:ind w:firstLine="0"/>
              <w:jc w:val="center"/>
              <w:rPr>
                <w:i/>
                <w:sz w:val="20"/>
                <w:szCs w:val="20"/>
              </w:rPr>
            </w:pPr>
            <w:r w:rsidRPr="008F066D">
              <w:rPr>
                <w:i/>
                <w:sz w:val="20"/>
                <w:szCs w:val="20"/>
              </w:rPr>
              <w:t>тыс. рублей</w:t>
            </w:r>
          </w:p>
        </w:tc>
        <w:tc>
          <w:tcPr>
            <w:tcW w:w="1650" w:type="dxa"/>
            <w:shd w:val="clear" w:color="auto" w:fill="auto"/>
            <w:vAlign w:val="center"/>
          </w:tcPr>
          <w:p w:rsidR="00CA549A" w:rsidRPr="008F066D" w:rsidRDefault="00CA549A" w:rsidP="0099784D">
            <w:pPr>
              <w:shd w:val="clear" w:color="auto" w:fill="FFFFFF" w:themeFill="background1"/>
              <w:spacing w:line="240" w:lineRule="auto"/>
              <w:ind w:firstLine="0"/>
              <w:jc w:val="center"/>
              <w:rPr>
                <w:i/>
                <w:sz w:val="20"/>
                <w:szCs w:val="20"/>
              </w:rPr>
            </w:pPr>
            <w:r w:rsidRPr="008F066D">
              <w:rPr>
                <w:i/>
                <w:sz w:val="20"/>
                <w:szCs w:val="20"/>
              </w:rPr>
              <w:t>12 581 132,8</w:t>
            </w:r>
          </w:p>
        </w:tc>
        <w:tc>
          <w:tcPr>
            <w:tcW w:w="1379" w:type="dxa"/>
            <w:shd w:val="clear" w:color="auto" w:fill="auto"/>
            <w:vAlign w:val="center"/>
          </w:tcPr>
          <w:p w:rsidR="00CA549A" w:rsidRPr="008F066D" w:rsidRDefault="00CA549A" w:rsidP="0099784D">
            <w:pPr>
              <w:shd w:val="clear" w:color="auto" w:fill="FFFFFF" w:themeFill="background1"/>
              <w:spacing w:line="240" w:lineRule="auto"/>
              <w:ind w:firstLine="0"/>
              <w:jc w:val="center"/>
              <w:rPr>
                <w:i/>
                <w:sz w:val="20"/>
                <w:szCs w:val="20"/>
              </w:rPr>
            </w:pPr>
            <w:r w:rsidRPr="008F066D">
              <w:rPr>
                <w:i/>
                <w:sz w:val="20"/>
                <w:szCs w:val="20"/>
              </w:rPr>
              <w:t>12 381 345,7</w:t>
            </w:r>
          </w:p>
        </w:tc>
        <w:tc>
          <w:tcPr>
            <w:tcW w:w="1559" w:type="dxa"/>
            <w:shd w:val="clear" w:color="auto" w:fill="auto"/>
            <w:vAlign w:val="center"/>
          </w:tcPr>
          <w:p w:rsidR="00CA549A" w:rsidRPr="008F066D" w:rsidRDefault="00CA549A" w:rsidP="0099784D">
            <w:pPr>
              <w:shd w:val="clear" w:color="auto" w:fill="FFFFFF" w:themeFill="background1"/>
              <w:spacing w:line="240" w:lineRule="auto"/>
              <w:ind w:firstLine="0"/>
              <w:jc w:val="center"/>
              <w:rPr>
                <w:i/>
                <w:sz w:val="20"/>
                <w:szCs w:val="20"/>
              </w:rPr>
            </w:pPr>
            <w:r w:rsidRPr="008F066D">
              <w:rPr>
                <w:i/>
                <w:sz w:val="20"/>
                <w:szCs w:val="20"/>
              </w:rPr>
              <w:t>12 273 999,1</w:t>
            </w:r>
          </w:p>
        </w:tc>
      </w:tr>
      <w:tr w:rsidR="00CA549A" w:rsidRPr="00137B58" w:rsidTr="00096B45">
        <w:tc>
          <w:tcPr>
            <w:tcW w:w="3929" w:type="dxa"/>
            <w:shd w:val="clear" w:color="auto" w:fill="auto"/>
            <w:vAlign w:val="center"/>
          </w:tcPr>
          <w:p w:rsidR="00CA549A" w:rsidRPr="008F066D" w:rsidRDefault="00CA549A" w:rsidP="0099784D">
            <w:pPr>
              <w:shd w:val="clear" w:color="auto" w:fill="FFFFFF" w:themeFill="background1"/>
              <w:spacing w:line="240" w:lineRule="auto"/>
              <w:ind w:firstLine="0"/>
              <w:rPr>
                <w:sz w:val="20"/>
                <w:szCs w:val="20"/>
              </w:rPr>
            </w:pPr>
            <w:r w:rsidRPr="008F066D">
              <w:rPr>
                <w:sz w:val="20"/>
                <w:szCs w:val="20"/>
              </w:rPr>
              <w:t>Расходы по 4 новым субъектам РФ</w:t>
            </w:r>
          </w:p>
        </w:tc>
        <w:tc>
          <w:tcPr>
            <w:tcW w:w="1122" w:type="dxa"/>
            <w:shd w:val="clear" w:color="auto" w:fill="auto"/>
            <w:vAlign w:val="center"/>
          </w:tcPr>
          <w:p w:rsidR="00CA549A" w:rsidRPr="008F066D" w:rsidRDefault="00CA549A" w:rsidP="0099784D">
            <w:pPr>
              <w:widowControl w:val="0"/>
              <w:shd w:val="clear" w:color="auto" w:fill="FFFFFF" w:themeFill="background1"/>
              <w:tabs>
                <w:tab w:val="left" w:pos="1234"/>
              </w:tabs>
              <w:spacing w:line="240" w:lineRule="auto"/>
              <w:ind w:firstLine="0"/>
              <w:jc w:val="center"/>
              <w:rPr>
                <w:sz w:val="20"/>
                <w:szCs w:val="20"/>
              </w:rPr>
            </w:pPr>
            <w:r w:rsidRPr="008F066D">
              <w:rPr>
                <w:sz w:val="20"/>
                <w:szCs w:val="20"/>
              </w:rPr>
              <w:t>тыс. рублей</w:t>
            </w:r>
          </w:p>
        </w:tc>
        <w:tc>
          <w:tcPr>
            <w:tcW w:w="1650"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555 977,5</w:t>
            </w:r>
          </w:p>
        </w:tc>
        <w:tc>
          <w:tcPr>
            <w:tcW w:w="1379"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547 078,3</w:t>
            </w:r>
          </w:p>
        </w:tc>
        <w:tc>
          <w:tcPr>
            <w:tcW w:w="1559"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542 406,2</w:t>
            </w:r>
          </w:p>
        </w:tc>
      </w:tr>
      <w:tr w:rsidR="00CA549A" w:rsidRPr="00137B58" w:rsidTr="00096B45">
        <w:tc>
          <w:tcPr>
            <w:tcW w:w="3929" w:type="dxa"/>
            <w:shd w:val="clear" w:color="auto" w:fill="auto"/>
            <w:vAlign w:val="center"/>
          </w:tcPr>
          <w:p w:rsidR="00CA549A" w:rsidRPr="008F066D" w:rsidRDefault="00CA549A" w:rsidP="0099784D">
            <w:pPr>
              <w:shd w:val="clear" w:color="auto" w:fill="FFFFFF" w:themeFill="background1"/>
              <w:spacing w:line="240" w:lineRule="auto"/>
              <w:ind w:firstLine="0"/>
              <w:rPr>
                <w:sz w:val="20"/>
                <w:szCs w:val="20"/>
              </w:rPr>
            </w:pPr>
            <w:r w:rsidRPr="008F066D">
              <w:rPr>
                <w:sz w:val="20"/>
                <w:szCs w:val="20"/>
              </w:rPr>
              <w:t>Расходы без учета новых субъектов РФ</w:t>
            </w:r>
          </w:p>
        </w:tc>
        <w:tc>
          <w:tcPr>
            <w:tcW w:w="1122" w:type="dxa"/>
            <w:shd w:val="clear" w:color="auto" w:fill="auto"/>
            <w:vAlign w:val="center"/>
          </w:tcPr>
          <w:p w:rsidR="00CA549A" w:rsidRPr="008F066D" w:rsidRDefault="00CA549A" w:rsidP="0099784D">
            <w:pPr>
              <w:widowControl w:val="0"/>
              <w:shd w:val="clear" w:color="auto" w:fill="FFFFFF" w:themeFill="background1"/>
              <w:tabs>
                <w:tab w:val="left" w:pos="1234"/>
              </w:tabs>
              <w:spacing w:line="240" w:lineRule="auto"/>
              <w:ind w:firstLine="0"/>
              <w:jc w:val="center"/>
              <w:rPr>
                <w:sz w:val="20"/>
                <w:szCs w:val="20"/>
              </w:rPr>
            </w:pPr>
            <w:r w:rsidRPr="008F066D">
              <w:rPr>
                <w:sz w:val="20"/>
                <w:szCs w:val="20"/>
              </w:rPr>
              <w:t>тыс. рублей</w:t>
            </w:r>
          </w:p>
        </w:tc>
        <w:tc>
          <w:tcPr>
            <w:tcW w:w="1650"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12 025 155,2</w:t>
            </w:r>
          </w:p>
        </w:tc>
        <w:tc>
          <w:tcPr>
            <w:tcW w:w="1379"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11 834 267,4</w:t>
            </w:r>
          </w:p>
        </w:tc>
        <w:tc>
          <w:tcPr>
            <w:tcW w:w="1559"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11 731 592,9</w:t>
            </w:r>
          </w:p>
        </w:tc>
      </w:tr>
      <w:tr w:rsidR="00CA549A" w:rsidRPr="00137B58" w:rsidTr="00096B45">
        <w:tc>
          <w:tcPr>
            <w:tcW w:w="3929" w:type="dxa"/>
            <w:shd w:val="clear" w:color="auto" w:fill="auto"/>
            <w:vAlign w:val="center"/>
          </w:tcPr>
          <w:p w:rsidR="00CA549A" w:rsidRPr="008F066D" w:rsidRDefault="00CA549A" w:rsidP="0099784D">
            <w:pPr>
              <w:shd w:val="clear" w:color="auto" w:fill="FFFFFF" w:themeFill="background1"/>
              <w:spacing w:line="240" w:lineRule="auto"/>
              <w:ind w:firstLine="0"/>
              <w:rPr>
                <w:sz w:val="20"/>
                <w:szCs w:val="20"/>
              </w:rPr>
            </w:pPr>
            <w:r w:rsidRPr="008F066D">
              <w:rPr>
                <w:sz w:val="20"/>
                <w:szCs w:val="20"/>
              </w:rPr>
              <w:t>Стоимость родового сертификата</w:t>
            </w:r>
          </w:p>
        </w:tc>
        <w:tc>
          <w:tcPr>
            <w:tcW w:w="1122" w:type="dxa"/>
            <w:shd w:val="clear" w:color="auto" w:fill="auto"/>
            <w:vAlign w:val="center"/>
          </w:tcPr>
          <w:p w:rsidR="00CA549A" w:rsidRPr="008F066D" w:rsidRDefault="00CA549A" w:rsidP="0099784D">
            <w:pPr>
              <w:widowControl w:val="0"/>
              <w:shd w:val="clear" w:color="auto" w:fill="FFFFFF" w:themeFill="background1"/>
              <w:tabs>
                <w:tab w:val="left" w:pos="1234"/>
              </w:tabs>
              <w:spacing w:line="240" w:lineRule="auto"/>
              <w:ind w:firstLine="0"/>
              <w:jc w:val="center"/>
              <w:rPr>
                <w:sz w:val="20"/>
                <w:szCs w:val="20"/>
              </w:rPr>
            </w:pPr>
            <w:r w:rsidRPr="008F066D">
              <w:rPr>
                <w:sz w:val="20"/>
                <w:szCs w:val="20"/>
              </w:rPr>
              <w:t>тыс. рублей</w:t>
            </w:r>
          </w:p>
        </w:tc>
        <w:tc>
          <w:tcPr>
            <w:tcW w:w="1650"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12,0</w:t>
            </w:r>
          </w:p>
        </w:tc>
        <w:tc>
          <w:tcPr>
            <w:tcW w:w="1379"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12,0</w:t>
            </w:r>
          </w:p>
        </w:tc>
        <w:tc>
          <w:tcPr>
            <w:tcW w:w="1559"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12,0</w:t>
            </w:r>
          </w:p>
        </w:tc>
      </w:tr>
      <w:tr w:rsidR="00CA549A" w:rsidRPr="00137B58" w:rsidTr="00096B45">
        <w:tc>
          <w:tcPr>
            <w:tcW w:w="3929" w:type="dxa"/>
            <w:shd w:val="clear" w:color="auto" w:fill="auto"/>
            <w:vAlign w:val="center"/>
          </w:tcPr>
          <w:p w:rsidR="00CA549A" w:rsidRPr="008F066D" w:rsidRDefault="00CA549A" w:rsidP="0099784D">
            <w:pPr>
              <w:shd w:val="clear" w:color="auto" w:fill="FFFFFF" w:themeFill="background1"/>
              <w:spacing w:line="240" w:lineRule="auto"/>
              <w:ind w:firstLine="0"/>
              <w:rPr>
                <w:sz w:val="20"/>
                <w:szCs w:val="20"/>
              </w:rPr>
            </w:pPr>
            <w:r w:rsidRPr="008F066D">
              <w:rPr>
                <w:sz w:val="20"/>
                <w:szCs w:val="20"/>
              </w:rPr>
              <w:t xml:space="preserve">Число родившихся, зарегистрированных в органах ЗАГС </w:t>
            </w:r>
          </w:p>
        </w:tc>
        <w:tc>
          <w:tcPr>
            <w:tcW w:w="1122" w:type="dxa"/>
            <w:shd w:val="clear" w:color="auto" w:fill="auto"/>
            <w:vAlign w:val="center"/>
          </w:tcPr>
          <w:p w:rsidR="00CA549A" w:rsidRPr="008F066D" w:rsidRDefault="00CA549A" w:rsidP="0099784D">
            <w:pPr>
              <w:widowControl w:val="0"/>
              <w:shd w:val="clear" w:color="auto" w:fill="FFFFFF" w:themeFill="background1"/>
              <w:tabs>
                <w:tab w:val="left" w:pos="1234"/>
              </w:tabs>
              <w:spacing w:line="240" w:lineRule="auto"/>
              <w:ind w:firstLine="0"/>
              <w:jc w:val="center"/>
              <w:rPr>
                <w:sz w:val="20"/>
                <w:szCs w:val="20"/>
              </w:rPr>
            </w:pPr>
            <w:r w:rsidRPr="008F066D">
              <w:rPr>
                <w:sz w:val="20"/>
                <w:szCs w:val="20"/>
              </w:rPr>
              <w:t>тыс. чел.</w:t>
            </w:r>
          </w:p>
        </w:tc>
        <w:tc>
          <w:tcPr>
            <w:tcW w:w="1650"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1 171,7</w:t>
            </w:r>
          </w:p>
        </w:tc>
        <w:tc>
          <w:tcPr>
            <w:tcW w:w="1379"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1 153,1</w:t>
            </w:r>
          </w:p>
        </w:tc>
        <w:tc>
          <w:tcPr>
            <w:tcW w:w="1559"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1 143,1</w:t>
            </w:r>
          </w:p>
        </w:tc>
      </w:tr>
      <w:tr w:rsidR="00CA549A" w:rsidRPr="00137B58" w:rsidTr="00096B45">
        <w:tc>
          <w:tcPr>
            <w:tcW w:w="3929" w:type="dxa"/>
            <w:shd w:val="clear" w:color="auto" w:fill="auto"/>
            <w:vAlign w:val="center"/>
          </w:tcPr>
          <w:p w:rsidR="00CA549A" w:rsidRPr="008F066D" w:rsidRDefault="00CA549A" w:rsidP="0099784D">
            <w:pPr>
              <w:shd w:val="clear" w:color="auto" w:fill="FFFFFF" w:themeFill="background1"/>
              <w:spacing w:line="240" w:lineRule="auto"/>
              <w:ind w:firstLine="0"/>
              <w:rPr>
                <w:sz w:val="20"/>
                <w:szCs w:val="20"/>
              </w:rPr>
            </w:pPr>
            <w:r w:rsidRPr="008F066D">
              <w:rPr>
                <w:sz w:val="20"/>
                <w:szCs w:val="20"/>
              </w:rPr>
              <w:t>Число родившихся на основании талонов РС №</w:t>
            </w:r>
            <w:r w:rsidR="0091660E">
              <w:rPr>
                <w:sz w:val="20"/>
                <w:szCs w:val="20"/>
              </w:rPr>
              <w:t xml:space="preserve"> </w:t>
            </w:r>
            <w:r w:rsidRPr="008F066D">
              <w:rPr>
                <w:sz w:val="20"/>
                <w:szCs w:val="20"/>
              </w:rPr>
              <w:t>2 (без учета новых субъектов РФ)</w:t>
            </w:r>
          </w:p>
        </w:tc>
        <w:tc>
          <w:tcPr>
            <w:tcW w:w="1122" w:type="dxa"/>
            <w:shd w:val="clear" w:color="auto" w:fill="auto"/>
            <w:vAlign w:val="center"/>
          </w:tcPr>
          <w:p w:rsidR="00CA549A" w:rsidRPr="008F066D" w:rsidRDefault="00CA549A" w:rsidP="0099784D">
            <w:pPr>
              <w:widowControl w:val="0"/>
              <w:shd w:val="clear" w:color="auto" w:fill="FFFFFF" w:themeFill="background1"/>
              <w:tabs>
                <w:tab w:val="left" w:pos="1234"/>
              </w:tabs>
              <w:spacing w:line="240" w:lineRule="auto"/>
              <w:ind w:firstLine="0"/>
              <w:jc w:val="center"/>
              <w:rPr>
                <w:sz w:val="20"/>
                <w:szCs w:val="20"/>
              </w:rPr>
            </w:pPr>
            <w:r w:rsidRPr="008F066D">
              <w:rPr>
                <w:sz w:val="20"/>
                <w:szCs w:val="20"/>
              </w:rPr>
              <w:t>тыс. чел</w:t>
            </w:r>
            <w:r>
              <w:rPr>
                <w:sz w:val="20"/>
                <w:szCs w:val="20"/>
              </w:rPr>
              <w:t>.</w:t>
            </w:r>
          </w:p>
        </w:tc>
        <w:tc>
          <w:tcPr>
            <w:tcW w:w="1650"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1 081,0</w:t>
            </w:r>
          </w:p>
        </w:tc>
        <w:tc>
          <w:tcPr>
            <w:tcW w:w="1379"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1 063,9</w:t>
            </w:r>
          </w:p>
        </w:tc>
        <w:tc>
          <w:tcPr>
            <w:tcW w:w="1559"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1 054,6</w:t>
            </w:r>
          </w:p>
        </w:tc>
      </w:tr>
      <w:tr w:rsidR="00CA549A" w:rsidRPr="00137B58" w:rsidTr="00096B45">
        <w:tc>
          <w:tcPr>
            <w:tcW w:w="3929" w:type="dxa"/>
            <w:shd w:val="clear" w:color="auto" w:fill="auto"/>
            <w:vAlign w:val="center"/>
          </w:tcPr>
          <w:p w:rsidR="00CA549A" w:rsidRPr="008F066D" w:rsidRDefault="00CA549A" w:rsidP="0099784D">
            <w:pPr>
              <w:shd w:val="clear" w:color="auto" w:fill="FFFFFF" w:themeFill="background1"/>
              <w:spacing w:line="240" w:lineRule="auto"/>
              <w:ind w:firstLine="0"/>
              <w:rPr>
                <w:sz w:val="20"/>
                <w:szCs w:val="20"/>
              </w:rPr>
            </w:pPr>
            <w:r w:rsidRPr="008F066D">
              <w:rPr>
                <w:sz w:val="20"/>
                <w:szCs w:val="20"/>
              </w:rPr>
              <w:t xml:space="preserve">Коэффициент охвата числа родившихся талонами родовых сертификатов </w:t>
            </w:r>
          </w:p>
        </w:tc>
        <w:tc>
          <w:tcPr>
            <w:tcW w:w="1122" w:type="dxa"/>
            <w:shd w:val="clear" w:color="auto" w:fill="auto"/>
            <w:vAlign w:val="center"/>
          </w:tcPr>
          <w:p w:rsidR="00CA549A" w:rsidRPr="008F066D" w:rsidRDefault="00CA549A" w:rsidP="0099784D">
            <w:pPr>
              <w:widowControl w:val="0"/>
              <w:shd w:val="clear" w:color="auto" w:fill="FFFFFF" w:themeFill="background1"/>
              <w:tabs>
                <w:tab w:val="left" w:pos="1234"/>
              </w:tabs>
              <w:spacing w:line="240" w:lineRule="auto"/>
              <w:ind w:firstLine="0"/>
              <w:jc w:val="center"/>
              <w:rPr>
                <w:sz w:val="20"/>
                <w:szCs w:val="20"/>
              </w:rPr>
            </w:pPr>
            <w:r w:rsidRPr="008F066D">
              <w:rPr>
                <w:sz w:val="20"/>
                <w:szCs w:val="20"/>
              </w:rPr>
              <w:t>к-т</w:t>
            </w:r>
          </w:p>
        </w:tc>
        <w:tc>
          <w:tcPr>
            <w:tcW w:w="1650"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0,9226</w:t>
            </w:r>
          </w:p>
        </w:tc>
        <w:tc>
          <w:tcPr>
            <w:tcW w:w="1379"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0,9226</w:t>
            </w:r>
          </w:p>
        </w:tc>
        <w:tc>
          <w:tcPr>
            <w:tcW w:w="1559"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0,9226</w:t>
            </w:r>
          </w:p>
        </w:tc>
      </w:tr>
      <w:tr w:rsidR="00CA549A" w:rsidRPr="00137B58" w:rsidTr="00096B45">
        <w:tc>
          <w:tcPr>
            <w:tcW w:w="3929" w:type="dxa"/>
            <w:shd w:val="clear" w:color="auto" w:fill="auto"/>
            <w:vAlign w:val="center"/>
          </w:tcPr>
          <w:p w:rsidR="00CA549A" w:rsidRPr="008F066D" w:rsidRDefault="00CA549A" w:rsidP="0099784D">
            <w:pPr>
              <w:shd w:val="clear" w:color="auto" w:fill="FFFFFF" w:themeFill="background1"/>
              <w:spacing w:line="240" w:lineRule="auto"/>
              <w:ind w:firstLine="0"/>
              <w:rPr>
                <w:sz w:val="20"/>
                <w:szCs w:val="20"/>
              </w:rPr>
            </w:pPr>
            <w:r w:rsidRPr="008F066D">
              <w:rPr>
                <w:sz w:val="20"/>
                <w:szCs w:val="20"/>
              </w:rPr>
              <w:t>Коэффициент динамики фактических расходов за 2 года</w:t>
            </w:r>
          </w:p>
        </w:tc>
        <w:tc>
          <w:tcPr>
            <w:tcW w:w="1122" w:type="dxa"/>
            <w:shd w:val="clear" w:color="auto" w:fill="auto"/>
            <w:vAlign w:val="center"/>
          </w:tcPr>
          <w:p w:rsidR="00CA549A" w:rsidRPr="008F066D" w:rsidRDefault="00CA549A" w:rsidP="0099784D">
            <w:pPr>
              <w:widowControl w:val="0"/>
              <w:shd w:val="clear" w:color="auto" w:fill="FFFFFF" w:themeFill="background1"/>
              <w:tabs>
                <w:tab w:val="left" w:pos="1234"/>
              </w:tabs>
              <w:spacing w:line="240" w:lineRule="auto"/>
              <w:ind w:firstLine="0"/>
              <w:jc w:val="center"/>
              <w:rPr>
                <w:sz w:val="20"/>
                <w:szCs w:val="20"/>
              </w:rPr>
            </w:pPr>
            <w:r w:rsidRPr="008F066D">
              <w:rPr>
                <w:sz w:val="20"/>
                <w:szCs w:val="20"/>
              </w:rPr>
              <w:t>к-т</w:t>
            </w:r>
          </w:p>
        </w:tc>
        <w:tc>
          <w:tcPr>
            <w:tcW w:w="1650"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0,9270</w:t>
            </w:r>
          </w:p>
        </w:tc>
        <w:tc>
          <w:tcPr>
            <w:tcW w:w="1379"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0,9270</w:t>
            </w:r>
          </w:p>
        </w:tc>
        <w:tc>
          <w:tcPr>
            <w:tcW w:w="1559"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0,9270</w:t>
            </w:r>
          </w:p>
        </w:tc>
      </w:tr>
      <w:tr w:rsidR="00CA549A" w:rsidRPr="00137B58" w:rsidTr="00096B45">
        <w:tc>
          <w:tcPr>
            <w:tcW w:w="3929" w:type="dxa"/>
            <w:shd w:val="clear" w:color="auto" w:fill="auto"/>
            <w:vAlign w:val="center"/>
          </w:tcPr>
          <w:p w:rsidR="00CA549A" w:rsidRPr="008F066D" w:rsidRDefault="00CA549A" w:rsidP="0099784D">
            <w:pPr>
              <w:shd w:val="clear" w:color="auto" w:fill="FFFFFF" w:themeFill="background1"/>
              <w:spacing w:line="240" w:lineRule="auto"/>
              <w:ind w:firstLine="0"/>
              <w:rPr>
                <w:sz w:val="20"/>
                <w:szCs w:val="20"/>
              </w:rPr>
            </w:pPr>
            <w:r w:rsidRPr="008F066D">
              <w:rPr>
                <w:sz w:val="20"/>
                <w:szCs w:val="20"/>
              </w:rPr>
              <w:t>Темп рождаемости</w:t>
            </w:r>
            <w:r w:rsidR="0091660E">
              <w:rPr>
                <w:sz w:val="20"/>
                <w:szCs w:val="20"/>
              </w:rPr>
              <w:t>,</w:t>
            </w:r>
            <w:r w:rsidRPr="008F066D">
              <w:rPr>
                <w:sz w:val="20"/>
                <w:szCs w:val="20"/>
              </w:rPr>
              <w:t xml:space="preserve"> по прогнозу Минтруда</w:t>
            </w:r>
          </w:p>
        </w:tc>
        <w:tc>
          <w:tcPr>
            <w:tcW w:w="1122" w:type="dxa"/>
            <w:shd w:val="clear" w:color="auto" w:fill="auto"/>
            <w:vAlign w:val="center"/>
          </w:tcPr>
          <w:p w:rsidR="00CA549A" w:rsidRPr="008F066D" w:rsidRDefault="00CA549A" w:rsidP="0099784D">
            <w:pPr>
              <w:widowControl w:val="0"/>
              <w:shd w:val="clear" w:color="auto" w:fill="FFFFFF" w:themeFill="background1"/>
              <w:tabs>
                <w:tab w:val="left" w:pos="1234"/>
              </w:tabs>
              <w:spacing w:line="240" w:lineRule="auto"/>
              <w:ind w:firstLine="0"/>
              <w:jc w:val="center"/>
              <w:rPr>
                <w:sz w:val="20"/>
                <w:szCs w:val="20"/>
              </w:rPr>
            </w:pPr>
            <w:r w:rsidRPr="008F066D">
              <w:rPr>
                <w:sz w:val="20"/>
                <w:szCs w:val="20"/>
              </w:rPr>
              <w:t>к-т</w:t>
            </w:r>
          </w:p>
        </w:tc>
        <w:tc>
          <w:tcPr>
            <w:tcW w:w="1650" w:type="dxa"/>
            <w:shd w:val="clear" w:color="auto" w:fill="auto"/>
            <w:vAlign w:val="center"/>
          </w:tcPr>
          <w:p w:rsidR="00CA549A" w:rsidRPr="002300E7" w:rsidRDefault="00CA549A" w:rsidP="0099784D">
            <w:pPr>
              <w:shd w:val="clear" w:color="auto" w:fill="FFFFFF" w:themeFill="background1"/>
              <w:spacing w:line="240" w:lineRule="auto"/>
              <w:ind w:firstLine="0"/>
              <w:jc w:val="center"/>
              <w:rPr>
                <w:sz w:val="20"/>
                <w:szCs w:val="20"/>
              </w:rPr>
            </w:pPr>
            <w:r w:rsidRPr="002300E7">
              <w:rPr>
                <w:sz w:val="20"/>
                <w:szCs w:val="20"/>
              </w:rPr>
              <w:t>0,9415</w:t>
            </w:r>
          </w:p>
        </w:tc>
        <w:tc>
          <w:tcPr>
            <w:tcW w:w="1379" w:type="dxa"/>
            <w:shd w:val="clear" w:color="auto" w:fill="auto"/>
            <w:vAlign w:val="center"/>
          </w:tcPr>
          <w:p w:rsidR="00CA549A" w:rsidRPr="002300E7" w:rsidRDefault="00CA549A" w:rsidP="0099784D">
            <w:pPr>
              <w:shd w:val="clear" w:color="auto" w:fill="FFFFFF" w:themeFill="background1"/>
              <w:spacing w:line="240" w:lineRule="auto"/>
              <w:ind w:firstLine="0"/>
              <w:jc w:val="center"/>
              <w:rPr>
                <w:sz w:val="20"/>
                <w:szCs w:val="20"/>
              </w:rPr>
            </w:pPr>
            <w:r w:rsidRPr="002300E7">
              <w:rPr>
                <w:sz w:val="20"/>
                <w:szCs w:val="20"/>
              </w:rPr>
              <w:t>0,9841</w:t>
            </w:r>
          </w:p>
        </w:tc>
        <w:tc>
          <w:tcPr>
            <w:tcW w:w="1559" w:type="dxa"/>
            <w:shd w:val="clear" w:color="auto" w:fill="auto"/>
            <w:vAlign w:val="center"/>
          </w:tcPr>
          <w:p w:rsidR="00CA549A" w:rsidRPr="002300E7" w:rsidRDefault="00CA549A" w:rsidP="0099784D">
            <w:pPr>
              <w:shd w:val="clear" w:color="auto" w:fill="FFFFFF" w:themeFill="background1"/>
              <w:spacing w:line="240" w:lineRule="auto"/>
              <w:ind w:firstLine="0"/>
              <w:jc w:val="center"/>
              <w:rPr>
                <w:sz w:val="20"/>
                <w:szCs w:val="20"/>
              </w:rPr>
            </w:pPr>
            <w:r w:rsidRPr="002300E7">
              <w:rPr>
                <w:sz w:val="20"/>
                <w:szCs w:val="20"/>
              </w:rPr>
              <w:t>0,9913</w:t>
            </w:r>
          </w:p>
        </w:tc>
      </w:tr>
      <w:tr w:rsidR="00CA549A" w:rsidRPr="00137B58" w:rsidTr="00096B45">
        <w:tc>
          <w:tcPr>
            <w:tcW w:w="3929" w:type="dxa"/>
            <w:shd w:val="clear" w:color="auto" w:fill="auto"/>
            <w:vAlign w:val="center"/>
          </w:tcPr>
          <w:p w:rsidR="00CA549A" w:rsidRPr="008F066D" w:rsidRDefault="00CA549A" w:rsidP="0099784D">
            <w:pPr>
              <w:shd w:val="clear" w:color="auto" w:fill="FFFFFF" w:themeFill="background1"/>
              <w:spacing w:line="240" w:lineRule="auto"/>
              <w:ind w:firstLine="0"/>
              <w:rPr>
                <w:sz w:val="20"/>
                <w:szCs w:val="20"/>
              </w:rPr>
            </w:pPr>
            <w:r w:rsidRPr="008F066D">
              <w:rPr>
                <w:sz w:val="20"/>
                <w:szCs w:val="20"/>
              </w:rPr>
              <w:t xml:space="preserve">Прогноз числа родившихся детей </w:t>
            </w:r>
          </w:p>
        </w:tc>
        <w:tc>
          <w:tcPr>
            <w:tcW w:w="1122"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тыс. чел</w:t>
            </w:r>
            <w:r>
              <w:rPr>
                <w:sz w:val="20"/>
                <w:szCs w:val="20"/>
              </w:rPr>
              <w:t>.</w:t>
            </w:r>
          </w:p>
        </w:tc>
        <w:tc>
          <w:tcPr>
            <w:tcW w:w="1650" w:type="dxa"/>
            <w:shd w:val="clear" w:color="auto" w:fill="auto"/>
            <w:vAlign w:val="center"/>
          </w:tcPr>
          <w:p w:rsidR="00CA549A" w:rsidRPr="002300E7" w:rsidRDefault="00CA549A" w:rsidP="0099784D">
            <w:pPr>
              <w:shd w:val="clear" w:color="auto" w:fill="FFFFFF" w:themeFill="background1"/>
              <w:spacing w:line="240" w:lineRule="auto"/>
              <w:ind w:firstLine="0"/>
              <w:jc w:val="center"/>
              <w:rPr>
                <w:sz w:val="20"/>
                <w:szCs w:val="20"/>
              </w:rPr>
            </w:pPr>
            <w:r w:rsidRPr="002300E7">
              <w:rPr>
                <w:sz w:val="20"/>
                <w:szCs w:val="20"/>
              </w:rPr>
              <w:t>54,17</w:t>
            </w:r>
          </w:p>
        </w:tc>
        <w:tc>
          <w:tcPr>
            <w:tcW w:w="1379" w:type="dxa"/>
            <w:shd w:val="clear" w:color="auto" w:fill="auto"/>
            <w:vAlign w:val="center"/>
          </w:tcPr>
          <w:p w:rsidR="00CA549A" w:rsidRPr="002300E7" w:rsidRDefault="00CA549A" w:rsidP="0099784D">
            <w:pPr>
              <w:shd w:val="clear" w:color="auto" w:fill="FFFFFF" w:themeFill="background1"/>
              <w:spacing w:line="240" w:lineRule="auto"/>
              <w:ind w:firstLine="0"/>
              <w:jc w:val="center"/>
              <w:rPr>
                <w:sz w:val="20"/>
                <w:szCs w:val="20"/>
              </w:rPr>
            </w:pPr>
            <w:r w:rsidRPr="002300E7">
              <w:rPr>
                <w:sz w:val="20"/>
                <w:szCs w:val="20"/>
              </w:rPr>
              <w:t>53,31</w:t>
            </w:r>
          </w:p>
        </w:tc>
        <w:tc>
          <w:tcPr>
            <w:tcW w:w="1559" w:type="dxa"/>
            <w:shd w:val="clear" w:color="auto" w:fill="auto"/>
            <w:vAlign w:val="center"/>
          </w:tcPr>
          <w:p w:rsidR="00CA549A" w:rsidRPr="002300E7" w:rsidRDefault="00CA549A" w:rsidP="0099784D">
            <w:pPr>
              <w:shd w:val="clear" w:color="auto" w:fill="FFFFFF" w:themeFill="background1"/>
              <w:spacing w:line="240" w:lineRule="auto"/>
              <w:ind w:firstLine="0"/>
              <w:jc w:val="center"/>
              <w:rPr>
                <w:sz w:val="20"/>
                <w:szCs w:val="20"/>
              </w:rPr>
            </w:pPr>
            <w:r w:rsidRPr="002300E7">
              <w:rPr>
                <w:sz w:val="20"/>
                <w:szCs w:val="20"/>
              </w:rPr>
              <w:t>52,85</w:t>
            </w:r>
          </w:p>
        </w:tc>
      </w:tr>
      <w:tr w:rsidR="00CA549A" w:rsidRPr="00137B58" w:rsidTr="00096B45">
        <w:tc>
          <w:tcPr>
            <w:tcW w:w="3929" w:type="dxa"/>
            <w:shd w:val="clear" w:color="auto" w:fill="auto"/>
            <w:vAlign w:val="center"/>
          </w:tcPr>
          <w:p w:rsidR="00CA549A" w:rsidRPr="008F066D" w:rsidRDefault="00CA549A" w:rsidP="0099784D">
            <w:pPr>
              <w:shd w:val="clear" w:color="auto" w:fill="FFFFFF" w:themeFill="background1"/>
              <w:spacing w:line="240" w:lineRule="auto"/>
              <w:ind w:firstLine="0"/>
              <w:rPr>
                <w:sz w:val="20"/>
                <w:szCs w:val="20"/>
              </w:rPr>
            </w:pPr>
            <w:r w:rsidRPr="008F066D">
              <w:rPr>
                <w:sz w:val="20"/>
                <w:szCs w:val="20"/>
              </w:rPr>
              <w:t>Число родившихся на основании талонов РС №</w:t>
            </w:r>
            <w:r w:rsidR="0091660E">
              <w:rPr>
                <w:sz w:val="20"/>
                <w:szCs w:val="20"/>
              </w:rPr>
              <w:t xml:space="preserve"> </w:t>
            </w:r>
            <w:r w:rsidRPr="008F066D">
              <w:rPr>
                <w:sz w:val="20"/>
                <w:szCs w:val="20"/>
              </w:rPr>
              <w:t>2 (по 4 новым субъектам РФ)</w:t>
            </w:r>
          </w:p>
        </w:tc>
        <w:tc>
          <w:tcPr>
            <w:tcW w:w="1122"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тыс. чел</w:t>
            </w:r>
            <w:r>
              <w:rPr>
                <w:sz w:val="20"/>
                <w:szCs w:val="20"/>
              </w:rPr>
              <w:t>.</w:t>
            </w:r>
          </w:p>
        </w:tc>
        <w:tc>
          <w:tcPr>
            <w:tcW w:w="1650"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49,98</w:t>
            </w:r>
          </w:p>
        </w:tc>
        <w:tc>
          <w:tcPr>
            <w:tcW w:w="1379"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49,18</w:t>
            </w:r>
          </w:p>
        </w:tc>
        <w:tc>
          <w:tcPr>
            <w:tcW w:w="1559" w:type="dxa"/>
            <w:shd w:val="clear" w:color="auto" w:fill="auto"/>
            <w:vAlign w:val="center"/>
          </w:tcPr>
          <w:p w:rsidR="00CA549A" w:rsidRPr="008F066D" w:rsidRDefault="00CA549A" w:rsidP="0099784D">
            <w:pPr>
              <w:shd w:val="clear" w:color="auto" w:fill="FFFFFF" w:themeFill="background1"/>
              <w:spacing w:line="240" w:lineRule="auto"/>
              <w:ind w:firstLine="0"/>
              <w:jc w:val="center"/>
              <w:rPr>
                <w:sz w:val="20"/>
                <w:szCs w:val="20"/>
              </w:rPr>
            </w:pPr>
            <w:r w:rsidRPr="008F066D">
              <w:rPr>
                <w:sz w:val="20"/>
                <w:szCs w:val="20"/>
              </w:rPr>
              <w:t>48,76</w:t>
            </w:r>
          </w:p>
        </w:tc>
      </w:tr>
    </w:tbl>
    <w:p w:rsidR="00CA549A" w:rsidRPr="00E41CF5" w:rsidRDefault="00CA549A" w:rsidP="00CA549A">
      <w:pPr>
        <w:pStyle w:val="af1"/>
        <w:shd w:val="clear" w:color="auto" w:fill="FFFFFF" w:themeFill="background1"/>
        <w:spacing w:line="288" w:lineRule="auto"/>
        <w:ind w:firstLine="709"/>
        <w:rPr>
          <w:iCs/>
          <w:snapToGrid w:val="0"/>
          <w:color w:val="000000" w:themeColor="text1"/>
          <w:sz w:val="16"/>
          <w:szCs w:val="24"/>
        </w:rPr>
      </w:pPr>
    </w:p>
    <w:p w:rsidR="00CA549A" w:rsidRDefault="00CA549A" w:rsidP="00EE1473">
      <w:pPr>
        <w:pStyle w:val="af1"/>
        <w:shd w:val="clear" w:color="auto" w:fill="FFFFFF" w:themeFill="background1"/>
        <w:spacing w:line="264" w:lineRule="auto"/>
        <w:ind w:firstLine="709"/>
        <w:rPr>
          <w:iCs/>
          <w:snapToGrid w:val="0"/>
          <w:color w:val="000000" w:themeColor="text1"/>
          <w:szCs w:val="24"/>
        </w:rPr>
      </w:pPr>
      <w:r w:rsidRPr="00E41CF5">
        <w:rPr>
          <w:iCs/>
          <w:snapToGrid w:val="0"/>
          <w:color w:val="000000" w:themeColor="text1"/>
          <w:szCs w:val="24"/>
        </w:rPr>
        <w:t>Таким образом, по данным, представленным Соц</w:t>
      </w:r>
      <w:r w:rsidR="0091660E">
        <w:rPr>
          <w:iCs/>
          <w:snapToGrid w:val="0"/>
          <w:color w:val="000000" w:themeColor="text1"/>
          <w:szCs w:val="24"/>
        </w:rPr>
        <w:t xml:space="preserve">иальным </w:t>
      </w:r>
      <w:r w:rsidRPr="00E41CF5">
        <w:rPr>
          <w:iCs/>
          <w:snapToGrid w:val="0"/>
          <w:color w:val="000000" w:themeColor="text1"/>
          <w:szCs w:val="24"/>
        </w:rPr>
        <w:t>фондом России, прогноз рождаемости также планируется с ежегодным уменьшением: в 2024 году число родившихся прогнозируется в количестве 1 225,87 тыс. человек, в 2025 году – 1 206,41 тыс. человек, в 2</w:t>
      </w:r>
      <w:r w:rsidR="009E5747">
        <w:rPr>
          <w:iCs/>
          <w:snapToGrid w:val="0"/>
          <w:color w:val="000000" w:themeColor="text1"/>
          <w:szCs w:val="24"/>
        </w:rPr>
        <w:t>026 </w:t>
      </w:r>
      <w:r w:rsidRPr="00E41CF5">
        <w:rPr>
          <w:iCs/>
          <w:snapToGrid w:val="0"/>
          <w:color w:val="000000" w:themeColor="text1"/>
          <w:szCs w:val="24"/>
        </w:rPr>
        <w:t xml:space="preserve">году – 1 195,95 тыс. человек. </w:t>
      </w:r>
    </w:p>
    <w:p w:rsidR="00C4024B" w:rsidRPr="00E41CF5" w:rsidRDefault="00C4024B" w:rsidP="00EE1473">
      <w:pPr>
        <w:pStyle w:val="af1"/>
        <w:shd w:val="clear" w:color="auto" w:fill="FFFFFF" w:themeFill="background1"/>
        <w:spacing w:line="264" w:lineRule="auto"/>
        <w:ind w:firstLine="709"/>
        <w:rPr>
          <w:iCs/>
          <w:snapToGrid w:val="0"/>
          <w:color w:val="000000" w:themeColor="text1"/>
          <w:szCs w:val="24"/>
        </w:rPr>
      </w:pPr>
    </w:p>
    <w:p w:rsidR="00CA549A" w:rsidRPr="006846E1" w:rsidRDefault="00CA549A" w:rsidP="00CA549A">
      <w:pPr>
        <w:pStyle w:val="af3"/>
        <w:shd w:val="clear" w:color="auto" w:fill="FFFFFF" w:themeFill="background1"/>
        <w:spacing w:line="240" w:lineRule="auto"/>
        <w:ind w:firstLine="0"/>
        <w:jc w:val="center"/>
        <w:rPr>
          <w:b/>
          <w:color w:val="000000" w:themeColor="text1"/>
          <w:szCs w:val="24"/>
        </w:rPr>
      </w:pPr>
      <w:r w:rsidRPr="006846E1">
        <w:rPr>
          <w:b/>
          <w:color w:val="000000" w:themeColor="text1"/>
          <w:szCs w:val="24"/>
        </w:rPr>
        <w:lastRenderedPageBreak/>
        <w:t>7. Источники финансового обеспечения сбалансированности бюджета Федерального фонда обязательного медицинского страхования</w:t>
      </w:r>
    </w:p>
    <w:p w:rsidR="00CA549A" w:rsidRPr="006846E1" w:rsidRDefault="00CA549A" w:rsidP="00CA549A">
      <w:pPr>
        <w:pStyle w:val="af3"/>
        <w:shd w:val="clear" w:color="auto" w:fill="FFFFFF" w:themeFill="background1"/>
        <w:spacing w:line="240" w:lineRule="auto"/>
        <w:ind w:firstLine="0"/>
        <w:jc w:val="center"/>
        <w:rPr>
          <w:b/>
          <w:color w:val="000000" w:themeColor="text1"/>
          <w:sz w:val="14"/>
          <w:szCs w:val="14"/>
        </w:rPr>
      </w:pPr>
    </w:p>
    <w:p w:rsidR="00CA549A" w:rsidRPr="006846E1" w:rsidRDefault="00CA549A" w:rsidP="00EE1473">
      <w:pPr>
        <w:shd w:val="clear" w:color="auto" w:fill="FFFFFF" w:themeFill="background1"/>
        <w:overflowPunct/>
        <w:spacing w:line="264" w:lineRule="auto"/>
        <w:textAlignment w:val="auto"/>
        <w:rPr>
          <w:rFonts w:eastAsiaTheme="minorHAnsi"/>
          <w:bCs/>
          <w:color w:val="000000" w:themeColor="text1"/>
          <w:sz w:val="24"/>
          <w:szCs w:val="24"/>
          <w:lang w:eastAsia="en-US"/>
        </w:rPr>
      </w:pPr>
      <w:r w:rsidRPr="006846E1">
        <w:rPr>
          <w:rFonts w:eastAsiaTheme="minorHAnsi"/>
          <w:bCs/>
          <w:color w:val="000000" w:themeColor="text1"/>
          <w:sz w:val="24"/>
          <w:szCs w:val="24"/>
          <w:lang w:eastAsia="en-US"/>
        </w:rPr>
        <w:t xml:space="preserve">В связи с ежегодным планируемым объемом дефицита бюджета ФОМС и в соответствии со статьей 145 БК РФ Фондом </w:t>
      </w:r>
      <w:r w:rsidRPr="006846E1">
        <w:rPr>
          <w:rFonts w:eastAsiaTheme="minorHAnsi"/>
          <w:color w:val="000000" w:themeColor="text1"/>
          <w:sz w:val="24"/>
          <w:szCs w:val="24"/>
          <w:lang w:eastAsia="en-US"/>
        </w:rPr>
        <w:t xml:space="preserve">при внесении проекта бюджета на очередной финансовый год и плановый период утверждены источники финансирования дефицита </w:t>
      </w:r>
      <w:r w:rsidRPr="006846E1">
        <w:rPr>
          <w:rFonts w:eastAsiaTheme="minorHAnsi"/>
          <w:bCs/>
          <w:color w:val="000000" w:themeColor="text1"/>
          <w:sz w:val="24"/>
          <w:szCs w:val="24"/>
          <w:lang w:eastAsia="en-US"/>
        </w:rPr>
        <w:t xml:space="preserve">бюджета – изменение остатков средств на счетах по учету средств бюджетов. </w:t>
      </w:r>
    </w:p>
    <w:p w:rsidR="00CA549A" w:rsidRDefault="00CA549A" w:rsidP="00EE1473">
      <w:pPr>
        <w:shd w:val="clear" w:color="auto" w:fill="FFFFFF" w:themeFill="background1"/>
        <w:spacing w:line="264" w:lineRule="auto"/>
        <w:rPr>
          <w:color w:val="000000" w:themeColor="text1"/>
          <w:sz w:val="24"/>
          <w:szCs w:val="24"/>
        </w:rPr>
      </w:pPr>
      <w:r w:rsidRPr="006846E1">
        <w:rPr>
          <w:rFonts w:eastAsiaTheme="minorHAnsi"/>
          <w:bCs/>
          <w:color w:val="000000" w:themeColor="text1"/>
          <w:sz w:val="24"/>
          <w:szCs w:val="24"/>
          <w:lang w:eastAsia="en-US"/>
        </w:rPr>
        <w:t>Структурой источников финансирования дефицита бюджета ФОМС для его покрытия бюджетные кредиты не</w:t>
      </w:r>
      <w:r w:rsidRPr="006846E1">
        <w:rPr>
          <w:color w:val="000000" w:themeColor="text1"/>
          <w:sz w:val="24"/>
          <w:szCs w:val="24"/>
        </w:rPr>
        <w:t xml:space="preserve"> предусмотрены. Б</w:t>
      </w:r>
      <w:r>
        <w:rPr>
          <w:color w:val="000000" w:themeColor="text1"/>
          <w:sz w:val="24"/>
          <w:szCs w:val="24"/>
        </w:rPr>
        <w:t>юджет Фонда сбалансирован в 2024</w:t>
      </w:r>
      <w:r w:rsidRPr="006846E1">
        <w:rPr>
          <w:color w:val="000000" w:themeColor="text1"/>
          <w:sz w:val="24"/>
          <w:szCs w:val="24"/>
        </w:rPr>
        <w:t>–</w:t>
      </w:r>
      <w:r>
        <w:rPr>
          <w:color w:val="000000" w:themeColor="text1"/>
          <w:sz w:val="24"/>
          <w:szCs w:val="24"/>
        </w:rPr>
        <w:t>2026</w:t>
      </w:r>
      <w:r w:rsidRPr="006846E1">
        <w:rPr>
          <w:color w:val="000000" w:themeColor="text1"/>
          <w:sz w:val="24"/>
          <w:szCs w:val="24"/>
        </w:rPr>
        <w:t xml:space="preserve"> годах за счет переходящих остатков.</w:t>
      </w:r>
    </w:p>
    <w:p w:rsidR="00C4024B" w:rsidRPr="006846E1" w:rsidRDefault="00C4024B" w:rsidP="00EE1473">
      <w:pPr>
        <w:shd w:val="clear" w:color="auto" w:fill="FFFFFF" w:themeFill="background1"/>
        <w:spacing w:line="264" w:lineRule="auto"/>
        <w:rPr>
          <w:color w:val="000000" w:themeColor="text1"/>
          <w:sz w:val="24"/>
          <w:szCs w:val="24"/>
        </w:rPr>
      </w:pPr>
    </w:p>
    <w:p w:rsidR="00CA549A" w:rsidRPr="006846E1" w:rsidRDefault="00CA549A" w:rsidP="00096B45">
      <w:pPr>
        <w:pStyle w:val="af3"/>
        <w:keepNext/>
        <w:spacing w:line="240" w:lineRule="auto"/>
        <w:ind w:firstLine="0"/>
        <w:jc w:val="center"/>
        <w:rPr>
          <w:b/>
          <w:color w:val="000000" w:themeColor="text1"/>
        </w:rPr>
      </w:pPr>
      <w:r w:rsidRPr="006846E1">
        <w:rPr>
          <w:b/>
          <w:color w:val="000000" w:themeColor="text1"/>
        </w:rPr>
        <w:t>8. Выводы</w:t>
      </w:r>
    </w:p>
    <w:p w:rsidR="00CA549A" w:rsidRPr="006846E1" w:rsidRDefault="00CA549A" w:rsidP="00096B45">
      <w:pPr>
        <w:pStyle w:val="af3"/>
        <w:keepNext/>
        <w:spacing w:line="240" w:lineRule="auto"/>
        <w:ind w:firstLine="0"/>
        <w:jc w:val="center"/>
        <w:rPr>
          <w:b/>
          <w:color w:val="000000" w:themeColor="text1"/>
          <w:sz w:val="14"/>
          <w:szCs w:val="14"/>
        </w:rPr>
      </w:pPr>
    </w:p>
    <w:p w:rsidR="009860DB" w:rsidRDefault="00CA549A" w:rsidP="00A7516F">
      <w:pPr>
        <w:spacing w:line="264" w:lineRule="auto"/>
        <w:rPr>
          <w:color w:val="000000" w:themeColor="text1"/>
          <w:sz w:val="24"/>
          <w:szCs w:val="24"/>
        </w:rPr>
      </w:pPr>
      <w:r w:rsidRPr="006846E1">
        <w:rPr>
          <w:b/>
          <w:color w:val="000000" w:themeColor="text1"/>
          <w:sz w:val="24"/>
          <w:szCs w:val="24"/>
        </w:rPr>
        <w:t>8.1.</w:t>
      </w:r>
      <w:r w:rsidRPr="006846E1">
        <w:rPr>
          <w:color w:val="000000" w:themeColor="text1"/>
          <w:sz w:val="24"/>
          <w:szCs w:val="24"/>
        </w:rPr>
        <w:t xml:space="preserve"> </w:t>
      </w:r>
      <w:r w:rsidR="009860DB" w:rsidRPr="006846E1">
        <w:rPr>
          <w:color w:val="000000" w:themeColor="text1"/>
          <w:sz w:val="24"/>
          <w:szCs w:val="24"/>
        </w:rPr>
        <w:t>Законопроект подготовлен в установленные графиком сроки.</w:t>
      </w:r>
    </w:p>
    <w:p w:rsidR="009860DB" w:rsidRPr="009860DB" w:rsidRDefault="009860DB" w:rsidP="00A7516F">
      <w:pPr>
        <w:spacing w:line="264" w:lineRule="auto"/>
        <w:rPr>
          <w:color w:val="000000" w:themeColor="text1"/>
          <w:sz w:val="24"/>
          <w:szCs w:val="24"/>
        </w:rPr>
      </w:pPr>
      <w:r>
        <w:rPr>
          <w:color w:val="000000" w:themeColor="text1"/>
          <w:sz w:val="24"/>
          <w:szCs w:val="24"/>
        </w:rPr>
        <w:t xml:space="preserve">Расчет показателей бюджета ФОМС по доходам и расходам </w:t>
      </w:r>
      <w:r w:rsidRPr="009860DB">
        <w:rPr>
          <w:color w:val="000000" w:themeColor="text1"/>
          <w:sz w:val="24"/>
          <w:szCs w:val="24"/>
        </w:rPr>
        <w:t>произведен на численность граждан, застрахованных по ОМС, по состоянию на 1 янва</w:t>
      </w:r>
      <w:r>
        <w:rPr>
          <w:color w:val="000000" w:themeColor="text1"/>
          <w:sz w:val="24"/>
          <w:szCs w:val="24"/>
        </w:rPr>
        <w:t>ря 2023 года в количестве 144,2 </w:t>
      </w:r>
      <w:r w:rsidRPr="009860DB">
        <w:rPr>
          <w:color w:val="000000" w:themeColor="text1"/>
          <w:sz w:val="24"/>
          <w:szCs w:val="24"/>
        </w:rPr>
        <w:t>млн. человек, в том числе работающего населения – 63,0 млн. человек, неработающего населения – 81,2 млн. человек.</w:t>
      </w:r>
    </w:p>
    <w:p w:rsidR="009860DB" w:rsidRDefault="009860DB" w:rsidP="00A7516F">
      <w:pPr>
        <w:spacing w:line="264" w:lineRule="auto"/>
        <w:rPr>
          <w:color w:val="000000" w:themeColor="text1"/>
          <w:sz w:val="24"/>
          <w:szCs w:val="24"/>
        </w:rPr>
      </w:pPr>
      <w:r w:rsidRPr="009860DB">
        <w:rPr>
          <w:color w:val="000000" w:themeColor="text1"/>
          <w:sz w:val="24"/>
          <w:szCs w:val="24"/>
        </w:rPr>
        <w:t>По сравнению с 1 января 2022 года общая численность застрахованных лиц уменьшилась на 0,4 млн. человек (на 0,3 %), в том числе</w:t>
      </w:r>
      <w:r w:rsidR="00C80491">
        <w:rPr>
          <w:color w:val="000000" w:themeColor="text1"/>
          <w:sz w:val="24"/>
          <w:szCs w:val="24"/>
        </w:rPr>
        <w:t xml:space="preserve"> работающего населения – на 0,7 </w:t>
      </w:r>
      <w:r w:rsidRPr="009860DB">
        <w:rPr>
          <w:color w:val="000000" w:themeColor="text1"/>
          <w:sz w:val="24"/>
          <w:szCs w:val="24"/>
        </w:rPr>
        <w:t>млн. человек (на 1,1 %), при этом численность неработающего населения увеличилась на 0,3 млн. человек (на 0,4 %).</w:t>
      </w:r>
    </w:p>
    <w:p w:rsidR="00CA549A" w:rsidRPr="00D6256F" w:rsidRDefault="009860DB" w:rsidP="00A7516F">
      <w:pPr>
        <w:spacing w:line="264" w:lineRule="auto"/>
        <w:rPr>
          <w:color w:val="000000" w:themeColor="text1"/>
          <w:sz w:val="24"/>
          <w:szCs w:val="24"/>
        </w:rPr>
      </w:pPr>
      <w:r w:rsidRPr="009860DB">
        <w:rPr>
          <w:b/>
          <w:color w:val="000000" w:themeColor="text1"/>
          <w:sz w:val="24"/>
          <w:szCs w:val="24"/>
        </w:rPr>
        <w:t>8.2.</w:t>
      </w:r>
      <w:r>
        <w:rPr>
          <w:color w:val="000000" w:themeColor="text1"/>
          <w:sz w:val="24"/>
          <w:szCs w:val="24"/>
        </w:rPr>
        <w:t xml:space="preserve"> </w:t>
      </w:r>
      <w:r w:rsidR="00CA549A" w:rsidRPr="00D6256F">
        <w:rPr>
          <w:color w:val="000000" w:themeColor="text1"/>
          <w:sz w:val="24"/>
          <w:szCs w:val="24"/>
        </w:rPr>
        <w:t xml:space="preserve">Прогноз доходов бюджета Фонда осуществлен с учетом перечня источников доходов, установленного подпунктом 3 пункта 1 статьи 146 БК РФ и статьей 21 Федерального закона № 326-ФЗ. </w:t>
      </w:r>
    </w:p>
    <w:p w:rsidR="00CA549A" w:rsidRPr="00D6256F" w:rsidRDefault="00CA549A" w:rsidP="00A7516F">
      <w:pPr>
        <w:spacing w:line="264" w:lineRule="auto"/>
        <w:rPr>
          <w:color w:val="000000" w:themeColor="text1"/>
          <w:sz w:val="24"/>
          <w:szCs w:val="24"/>
        </w:rPr>
      </w:pPr>
      <w:r w:rsidRPr="00D6256F">
        <w:rPr>
          <w:color w:val="000000" w:themeColor="text1"/>
          <w:sz w:val="24"/>
          <w:szCs w:val="24"/>
        </w:rPr>
        <w:t>Общий объем доходов бюджета Фонда планируется: на 202</w:t>
      </w:r>
      <w:r>
        <w:rPr>
          <w:color w:val="000000" w:themeColor="text1"/>
          <w:sz w:val="24"/>
          <w:szCs w:val="24"/>
        </w:rPr>
        <w:t>4</w:t>
      </w:r>
      <w:r w:rsidRPr="00D6256F">
        <w:rPr>
          <w:color w:val="000000" w:themeColor="text1"/>
          <w:sz w:val="24"/>
          <w:szCs w:val="24"/>
        </w:rPr>
        <w:t xml:space="preserve"> год – в сумме 3 </w:t>
      </w:r>
      <w:r>
        <w:rPr>
          <w:color w:val="000000" w:themeColor="text1"/>
          <w:sz w:val="24"/>
          <w:szCs w:val="24"/>
        </w:rPr>
        <w:t>738</w:t>
      </w:r>
      <w:r w:rsidRPr="00D6256F">
        <w:rPr>
          <w:color w:val="000000" w:themeColor="text1"/>
          <w:sz w:val="24"/>
          <w:szCs w:val="24"/>
        </w:rPr>
        <w:t>,</w:t>
      </w:r>
      <w:r>
        <w:rPr>
          <w:color w:val="000000" w:themeColor="text1"/>
          <w:sz w:val="24"/>
          <w:szCs w:val="24"/>
        </w:rPr>
        <w:t>7</w:t>
      </w:r>
      <w:r w:rsidRPr="00D6256F">
        <w:rPr>
          <w:color w:val="000000" w:themeColor="text1"/>
          <w:sz w:val="24"/>
          <w:szCs w:val="24"/>
        </w:rPr>
        <w:t xml:space="preserve"> млрд. рублей, на 202</w:t>
      </w:r>
      <w:r>
        <w:rPr>
          <w:color w:val="000000" w:themeColor="text1"/>
          <w:sz w:val="24"/>
          <w:szCs w:val="24"/>
        </w:rPr>
        <w:t>5</w:t>
      </w:r>
      <w:r w:rsidRPr="00D6256F">
        <w:rPr>
          <w:color w:val="000000" w:themeColor="text1"/>
          <w:sz w:val="24"/>
          <w:szCs w:val="24"/>
        </w:rPr>
        <w:t xml:space="preserve"> год – </w:t>
      </w:r>
      <w:r>
        <w:rPr>
          <w:color w:val="000000" w:themeColor="text1"/>
          <w:sz w:val="24"/>
          <w:szCs w:val="24"/>
        </w:rPr>
        <w:t>3 931,7</w:t>
      </w:r>
      <w:r w:rsidRPr="00D6256F">
        <w:rPr>
          <w:color w:val="000000" w:themeColor="text1"/>
          <w:sz w:val="24"/>
          <w:szCs w:val="24"/>
        </w:rPr>
        <w:t xml:space="preserve"> млрд. рублей, на 202</w:t>
      </w:r>
      <w:r>
        <w:rPr>
          <w:color w:val="000000" w:themeColor="text1"/>
          <w:sz w:val="24"/>
          <w:szCs w:val="24"/>
        </w:rPr>
        <w:t>6</w:t>
      </w:r>
      <w:r w:rsidRPr="00D6256F">
        <w:rPr>
          <w:color w:val="000000" w:themeColor="text1"/>
          <w:sz w:val="24"/>
          <w:szCs w:val="24"/>
        </w:rPr>
        <w:t xml:space="preserve"> год – </w:t>
      </w:r>
      <w:r>
        <w:rPr>
          <w:color w:val="000000" w:themeColor="text1"/>
          <w:sz w:val="24"/>
          <w:szCs w:val="24"/>
        </w:rPr>
        <w:t>4 192,1</w:t>
      </w:r>
      <w:r w:rsidRPr="00D6256F">
        <w:rPr>
          <w:color w:val="000000" w:themeColor="text1"/>
          <w:sz w:val="24"/>
          <w:szCs w:val="24"/>
        </w:rPr>
        <w:t xml:space="preserve"> млрд. рублей.</w:t>
      </w:r>
    </w:p>
    <w:p w:rsidR="00CA549A" w:rsidRPr="00D6256F" w:rsidRDefault="00CA549A" w:rsidP="00A7516F">
      <w:pPr>
        <w:spacing w:line="264" w:lineRule="auto"/>
        <w:rPr>
          <w:color w:val="000000" w:themeColor="text1"/>
          <w:sz w:val="24"/>
          <w:szCs w:val="24"/>
        </w:rPr>
      </w:pPr>
      <w:r w:rsidRPr="00D6256F">
        <w:rPr>
          <w:color w:val="000000" w:themeColor="text1"/>
          <w:sz w:val="24"/>
          <w:szCs w:val="24"/>
        </w:rPr>
        <w:t>Рост прогнозируемого объема доходов в 202</w:t>
      </w:r>
      <w:r>
        <w:rPr>
          <w:color w:val="000000" w:themeColor="text1"/>
          <w:sz w:val="24"/>
          <w:szCs w:val="24"/>
        </w:rPr>
        <w:t>4</w:t>
      </w:r>
      <w:r w:rsidRPr="00D6256F">
        <w:rPr>
          <w:color w:val="000000" w:themeColor="text1"/>
          <w:sz w:val="24"/>
          <w:szCs w:val="24"/>
        </w:rPr>
        <w:t xml:space="preserve"> году (по сравнению с уровнем предыдущего года) составляет 1</w:t>
      </w:r>
      <w:r>
        <w:rPr>
          <w:color w:val="000000" w:themeColor="text1"/>
          <w:sz w:val="24"/>
          <w:szCs w:val="24"/>
        </w:rPr>
        <w:t>9,2</w:t>
      </w:r>
      <w:r w:rsidRPr="00D6256F">
        <w:rPr>
          <w:color w:val="000000" w:themeColor="text1"/>
          <w:sz w:val="24"/>
          <w:szCs w:val="24"/>
        </w:rPr>
        <w:t xml:space="preserve"> %, в 202</w:t>
      </w:r>
      <w:r>
        <w:rPr>
          <w:color w:val="000000" w:themeColor="text1"/>
          <w:sz w:val="24"/>
          <w:szCs w:val="24"/>
        </w:rPr>
        <w:t>5</w:t>
      </w:r>
      <w:r w:rsidRPr="00D6256F">
        <w:rPr>
          <w:color w:val="000000" w:themeColor="text1"/>
          <w:sz w:val="24"/>
          <w:szCs w:val="24"/>
        </w:rPr>
        <w:t xml:space="preserve"> году – </w:t>
      </w:r>
      <w:r>
        <w:rPr>
          <w:color w:val="000000" w:themeColor="text1"/>
          <w:sz w:val="24"/>
          <w:szCs w:val="24"/>
        </w:rPr>
        <w:t>5</w:t>
      </w:r>
      <w:r w:rsidRPr="00D6256F">
        <w:rPr>
          <w:color w:val="000000" w:themeColor="text1"/>
          <w:sz w:val="24"/>
          <w:szCs w:val="24"/>
        </w:rPr>
        <w:t>,</w:t>
      </w:r>
      <w:r>
        <w:rPr>
          <w:color w:val="000000" w:themeColor="text1"/>
          <w:sz w:val="24"/>
          <w:szCs w:val="24"/>
        </w:rPr>
        <w:t>2</w:t>
      </w:r>
      <w:r w:rsidRPr="00D6256F">
        <w:rPr>
          <w:color w:val="000000" w:themeColor="text1"/>
          <w:sz w:val="24"/>
          <w:szCs w:val="24"/>
        </w:rPr>
        <w:t xml:space="preserve"> %, в 202</w:t>
      </w:r>
      <w:r>
        <w:rPr>
          <w:color w:val="000000" w:themeColor="text1"/>
          <w:sz w:val="24"/>
          <w:szCs w:val="24"/>
        </w:rPr>
        <w:t>6</w:t>
      </w:r>
      <w:r w:rsidRPr="00D6256F">
        <w:rPr>
          <w:color w:val="000000" w:themeColor="text1"/>
          <w:sz w:val="24"/>
          <w:szCs w:val="24"/>
        </w:rPr>
        <w:t xml:space="preserve"> году – 6,</w:t>
      </w:r>
      <w:r>
        <w:rPr>
          <w:color w:val="000000" w:themeColor="text1"/>
          <w:sz w:val="24"/>
          <w:szCs w:val="24"/>
        </w:rPr>
        <w:t>6</w:t>
      </w:r>
      <w:r w:rsidRPr="00D6256F">
        <w:rPr>
          <w:color w:val="000000" w:themeColor="text1"/>
          <w:sz w:val="24"/>
          <w:szCs w:val="24"/>
        </w:rPr>
        <w:t xml:space="preserve"> %.</w:t>
      </w:r>
    </w:p>
    <w:p w:rsidR="00CA549A" w:rsidRDefault="00CA549A" w:rsidP="00A7516F">
      <w:pPr>
        <w:spacing w:line="264" w:lineRule="auto"/>
        <w:rPr>
          <w:color w:val="000000" w:themeColor="text1"/>
          <w:sz w:val="24"/>
          <w:szCs w:val="24"/>
        </w:rPr>
      </w:pPr>
      <w:r w:rsidRPr="00D6256F">
        <w:rPr>
          <w:color w:val="000000" w:themeColor="text1"/>
          <w:sz w:val="24"/>
          <w:szCs w:val="24"/>
        </w:rPr>
        <w:t>Увеличение доходной части бюджета в значительной степени обусловлено увеличением фонда заработной платы согласно прогнозу социально-экономического развития Российской Федерации на 202</w:t>
      </w:r>
      <w:r>
        <w:rPr>
          <w:color w:val="000000" w:themeColor="text1"/>
          <w:sz w:val="24"/>
          <w:szCs w:val="24"/>
        </w:rPr>
        <w:t>4 год и на плановый период 2025</w:t>
      </w:r>
      <w:r w:rsidRPr="00D6256F">
        <w:rPr>
          <w:color w:val="000000" w:themeColor="text1"/>
          <w:sz w:val="24"/>
          <w:szCs w:val="24"/>
        </w:rPr>
        <w:t xml:space="preserve"> и 202</w:t>
      </w:r>
      <w:r>
        <w:rPr>
          <w:color w:val="000000" w:themeColor="text1"/>
          <w:sz w:val="24"/>
          <w:szCs w:val="24"/>
        </w:rPr>
        <w:t>6</w:t>
      </w:r>
      <w:r w:rsidRPr="00D6256F">
        <w:rPr>
          <w:color w:val="000000" w:themeColor="text1"/>
          <w:sz w:val="24"/>
          <w:szCs w:val="24"/>
        </w:rPr>
        <w:t xml:space="preserve"> годов от </w:t>
      </w:r>
      <w:r>
        <w:rPr>
          <w:color w:val="000000" w:themeColor="text1"/>
          <w:sz w:val="24"/>
          <w:szCs w:val="24"/>
        </w:rPr>
        <w:t>8</w:t>
      </w:r>
      <w:r w:rsidRPr="00D6256F">
        <w:rPr>
          <w:color w:val="000000" w:themeColor="text1"/>
          <w:sz w:val="24"/>
          <w:szCs w:val="24"/>
        </w:rPr>
        <w:t xml:space="preserve"> сентября 202</w:t>
      </w:r>
      <w:r>
        <w:rPr>
          <w:color w:val="000000" w:themeColor="text1"/>
          <w:sz w:val="24"/>
          <w:szCs w:val="24"/>
        </w:rPr>
        <w:t>3</w:t>
      </w:r>
      <w:r w:rsidRPr="00D6256F">
        <w:rPr>
          <w:color w:val="000000" w:themeColor="text1"/>
          <w:sz w:val="24"/>
          <w:szCs w:val="24"/>
        </w:rPr>
        <w:t xml:space="preserve"> года (по сравнению с прогнозом на предыдущий трехлетний бюджетный цикл на 202</w:t>
      </w:r>
      <w:r>
        <w:rPr>
          <w:color w:val="000000" w:themeColor="text1"/>
          <w:sz w:val="24"/>
          <w:szCs w:val="24"/>
        </w:rPr>
        <w:t>3</w:t>
      </w:r>
      <w:r w:rsidRPr="00D6256F">
        <w:rPr>
          <w:color w:val="000000" w:themeColor="text1"/>
          <w:sz w:val="24"/>
          <w:szCs w:val="24"/>
        </w:rPr>
        <w:t>–202</w:t>
      </w:r>
      <w:r>
        <w:rPr>
          <w:color w:val="000000" w:themeColor="text1"/>
          <w:sz w:val="24"/>
          <w:szCs w:val="24"/>
        </w:rPr>
        <w:t>5</w:t>
      </w:r>
      <w:r w:rsidRPr="00D6256F">
        <w:rPr>
          <w:color w:val="000000" w:themeColor="text1"/>
          <w:sz w:val="24"/>
          <w:szCs w:val="24"/>
        </w:rPr>
        <w:t xml:space="preserve"> годы).</w:t>
      </w:r>
    </w:p>
    <w:p w:rsidR="009860DB" w:rsidRDefault="00CA549A" w:rsidP="00A7516F">
      <w:pPr>
        <w:spacing w:line="264" w:lineRule="auto"/>
        <w:rPr>
          <w:color w:val="000000" w:themeColor="text1"/>
          <w:sz w:val="24"/>
          <w:szCs w:val="24"/>
        </w:rPr>
      </w:pPr>
      <w:r w:rsidRPr="00D6256F">
        <w:rPr>
          <w:b/>
          <w:color w:val="000000" w:themeColor="text1"/>
          <w:sz w:val="24"/>
          <w:szCs w:val="24"/>
        </w:rPr>
        <w:t>8</w:t>
      </w:r>
      <w:r w:rsidR="009860DB">
        <w:rPr>
          <w:b/>
          <w:color w:val="000000" w:themeColor="text1"/>
          <w:sz w:val="24"/>
          <w:szCs w:val="24"/>
        </w:rPr>
        <w:t>.2</w:t>
      </w:r>
      <w:r w:rsidRPr="00D6256F">
        <w:rPr>
          <w:b/>
          <w:color w:val="000000" w:themeColor="text1"/>
          <w:sz w:val="24"/>
          <w:szCs w:val="24"/>
        </w:rPr>
        <w:t>.1.</w:t>
      </w:r>
      <w:r w:rsidRPr="00D6256F">
        <w:t xml:space="preserve"> </w:t>
      </w:r>
      <w:r>
        <w:t>В</w:t>
      </w:r>
      <w:r w:rsidRPr="00D6256F">
        <w:rPr>
          <w:color w:val="000000" w:themeColor="text1"/>
          <w:sz w:val="24"/>
          <w:szCs w:val="24"/>
        </w:rPr>
        <w:t xml:space="preserve"> нарушение пункта 4 постановления 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w:t>
      </w:r>
      <w:r>
        <w:rPr>
          <w:color w:val="000000" w:themeColor="text1"/>
          <w:sz w:val="24"/>
          <w:szCs w:val="24"/>
        </w:rPr>
        <w:t xml:space="preserve"> Методика </w:t>
      </w:r>
      <w:r w:rsidRPr="00D6256F">
        <w:rPr>
          <w:color w:val="000000" w:themeColor="text1"/>
          <w:sz w:val="24"/>
          <w:szCs w:val="24"/>
        </w:rPr>
        <w:t xml:space="preserve">по доходам не </w:t>
      </w:r>
      <w:r w:rsidR="009860DB">
        <w:rPr>
          <w:color w:val="000000" w:themeColor="text1"/>
          <w:sz w:val="24"/>
          <w:szCs w:val="24"/>
        </w:rPr>
        <w:t>актуализирована</w:t>
      </w:r>
      <w:r w:rsidRPr="00D6256F">
        <w:rPr>
          <w:color w:val="000000" w:themeColor="text1"/>
          <w:sz w:val="24"/>
          <w:szCs w:val="24"/>
        </w:rPr>
        <w:t xml:space="preserve"> с учетом изменений законодательства </w:t>
      </w:r>
      <w:r w:rsidR="00963FC5">
        <w:rPr>
          <w:color w:val="000000" w:themeColor="text1"/>
          <w:sz w:val="24"/>
          <w:szCs w:val="24"/>
        </w:rPr>
        <w:t xml:space="preserve">Российской Федерации о налогах и сборах </w:t>
      </w:r>
      <w:r w:rsidR="009860DB" w:rsidRPr="009860DB">
        <w:rPr>
          <w:color w:val="000000" w:themeColor="text1"/>
          <w:sz w:val="24"/>
          <w:szCs w:val="24"/>
        </w:rPr>
        <w:t>в части компенсации выпадающих доходов по страховым взносам на ОМС работающего населения.</w:t>
      </w:r>
    </w:p>
    <w:p w:rsidR="00CA549A" w:rsidRDefault="00A2191B" w:rsidP="00A7516F">
      <w:pPr>
        <w:spacing w:line="264" w:lineRule="auto"/>
        <w:rPr>
          <w:color w:val="000000" w:themeColor="text1"/>
          <w:sz w:val="24"/>
          <w:szCs w:val="24"/>
        </w:rPr>
      </w:pPr>
      <w:r>
        <w:rPr>
          <w:b/>
          <w:color w:val="000000" w:themeColor="text1"/>
          <w:sz w:val="24"/>
          <w:szCs w:val="24"/>
        </w:rPr>
        <w:t>8.2</w:t>
      </w:r>
      <w:r w:rsidR="00CA549A" w:rsidRPr="00E517C7">
        <w:rPr>
          <w:b/>
          <w:color w:val="000000" w:themeColor="text1"/>
          <w:sz w:val="24"/>
          <w:szCs w:val="24"/>
        </w:rPr>
        <w:t>.</w:t>
      </w:r>
      <w:r w:rsidR="00461AE7">
        <w:rPr>
          <w:b/>
          <w:color w:val="000000" w:themeColor="text1"/>
          <w:sz w:val="24"/>
          <w:szCs w:val="24"/>
        </w:rPr>
        <w:t>2</w:t>
      </w:r>
      <w:r w:rsidR="00CA549A" w:rsidRPr="00E517C7">
        <w:rPr>
          <w:b/>
          <w:color w:val="000000" w:themeColor="text1"/>
          <w:sz w:val="24"/>
          <w:szCs w:val="24"/>
        </w:rPr>
        <w:t>.</w:t>
      </w:r>
      <w:r w:rsidR="00CA549A">
        <w:rPr>
          <w:b/>
          <w:color w:val="000000" w:themeColor="text1"/>
          <w:sz w:val="24"/>
          <w:szCs w:val="24"/>
        </w:rPr>
        <w:t xml:space="preserve"> </w:t>
      </w:r>
      <w:r w:rsidR="00CA549A" w:rsidRPr="00D6256F">
        <w:rPr>
          <w:color w:val="000000" w:themeColor="text1"/>
          <w:sz w:val="24"/>
          <w:szCs w:val="24"/>
        </w:rPr>
        <w:t>Объем</w:t>
      </w:r>
      <w:r w:rsidR="0091660E">
        <w:rPr>
          <w:color w:val="000000" w:themeColor="text1"/>
          <w:sz w:val="24"/>
          <w:szCs w:val="24"/>
        </w:rPr>
        <w:t>ы</w:t>
      </w:r>
      <w:r w:rsidR="00CA549A" w:rsidRPr="00D6256F">
        <w:rPr>
          <w:color w:val="000000" w:themeColor="text1"/>
          <w:sz w:val="24"/>
          <w:szCs w:val="24"/>
        </w:rPr>
        <w:t xml:space="preserve"> МБТ по онкологии</w:t>
      </w:r>
      <w:r w:rsidR="00CA549A">
        <w:rPr>
          <w:color w:val="000000" w:themeColor="text1"/>
          <w:sz w:val="24"/>
          <w:szCs w:val="24"/>
        </w:rPr>
        <w:t xml:space="preserve"> и МБТ по реабилитации</w:t>
      </w:r>
      <w:r w:rsidR="00CA549A" w:rsidRPr="00D6256F">
        <w:rPr>
          <w:color w:val="000000" w:themeColor="text1"/>
          <w:sz w:val="24"/>
          <w:szCs w:val="24"/>
        </w:rPr>
        <w:t xml:space="preserve"> на 202</w:t>
      </w:r>
      <w:r w:rsidR="00CA549A">
        <w:rPr>
          <w:color w:val="000000" w:themeColor="text1"/>
          <w:sz w:val="24"/>
          <w:szCs w:val="24"/>
        </w:rPr>
        <w:t>4–2026</w:t>
      </w:r>
      <w:r w:rsidR="00CA549A" w:rsidRPr="00D6256F">
        <w:rPr>
          <w:color w:val="000000" w:themeColor="text1"/>
          <w:sz w:val="24"/>
          <w:szCs w:val="24"/>
        </w:rPr>
        <w:t xml:space="preserve"> годы сформирован</w:t>
      </w:r>
      <w:r w:rsidR="00CA549A">
        <w:rPr>
          <w:color w:val="000000" w:themeColor="text1"/>
          <w:sz w:val="24"/>
          <w:szCs w:val="24"/>
        </w:rPr>
        <w:t>ы</w:t>
      </w:r>
      <w:r w:rsidR="00CA549A" w:rsidRPr="00D6256F">
        <w:rPr>
          <w:color w:val="000000" w:themeColor="text1"/>
          <w:sz w:val="24"/>
          <w:szCs w:val="24"/>
        </w:rPr>
        <w:t xml:space="preserve"> при отсутствии методики распределения и порядка </w:t>
      </w:r>
      <w:r w:rsidR="0091660E">
        <w:rPr>
          <w:color w:val="000000" w:themeColor="text1"/>
          <w:sz w:val="24"/>
          <w:szCs w:val="24"/>
        </w:rPr>
        <w:t>их</w:t>
      </w:r>
      <w:r w:rsidR="00CA549A" w:rsidRPr="00D6256F">
        <w:rPr>
          <w:color w:val="000000" w:themeColor="text1"/>
          <w:sz w:val="24"/>
          <w:szCs w:val="24"/>
        </w:rPr>
        <w:t xml:space="preserve"> предоставления, предусмотренных статьей 165 БК РФ.</w:t>
      </w:r>
    </w:p>
    <w:p w:rsidR="00CA549A" w:rsidRPr="009068F4" w:rsidRDefault="00A2191B" w:rsidP="00A7516F">
      <w:pPr>
        <w:spacing w:line="264" w:lineRule="auto"/>
        <w:rPr>
          <w:color w:val="000000" w:themeColor="text1"/>
          <w:sz w:val="24"/>
          <w:szCs w:val="24"/>
        </w:rPr>
      </w:pPr>
      <w:r>
        <w:rPr>
          <w:b/>
          <w:color w:val="000000" w:themeColor="text1"/>
          <w:sz w:val="24"/>
          <w:szCs w:val="24"/>
        </w:rPr>
        <w:t>8.3</w:t>
      </w:r>
      <w:r w:rsidR="00CA549A" w:rsidRPr="000A0888">
        <w:rPr>
          <w:b/>
          <w:color w:val="000000" w:themeColor="text1"/>
          <w:sz w:val="24"/>
          <w:szCs w:val="24"/>
        </w:rPr>
        <w:t>.</w:t>
      </w:r>
      <w:r w:rsidR="00CA549A" w:rsidRPr="006846E1">
        <w:rPr>
          <w:b/>
          <w:color w:val="000000" w:themeColor="text1"/>
          <w:sz w:val="24"/>
          <w:szCs w:val="24"/>
        </w:rPr>
        <w:t xml:space="preserve"> </w:t>
      </w:r>
      <w:r w:rsidR="00CA549A" w:rsidRPr="009068F4">
        <w:rPr>
          <w:color w:val="000000" w:themeColor="text1"/>
          <w:sz w:val="24"/>
          <w:szCs w:val="24"/>
        </w:rPr>
        <w:t>Расходная часть проекта бюджета Фонда сформирована по кодам целей, увязанным с программными статьями расходов. Прогнозные показатели по расходам бюджета ФОМС на</w:t>
      </w:r>
      <w:r w:rsidR="00E41CF5">
        <w:rPr>
          <w:color w:val="000000" w:themeColor="text1"/>
          <w:sz w:val="24"/>
          <w:szCs w:val="24"/>
        </w:rPr>
        <w:t xml:space="preserve"> </w:t>
      </w:r>
      <w:r w:rsidR="00CA549A" w:rsidRPr="009068F4">
        <w:rPr>
          <w:color w:val="000000" w:themeColor="text1"/>
          <w:sz w:val="24"/>
          <w:szCs w:val="24"/>
        </w:rPr>
        <w:t>202</w:t>
      </w:r>
      <w:r w:rsidR="00CA549A">
        <w:rPr>
          <w:color w:val="000000" w:themeColor="text1"/>
          <w:sz w:val="24"/>
          <w:szCs w:val="24"/>
        </w:rPr>
        <w:t>4–2026</w:t>
      </w:r>
      <w:r w:rsidR="00CA549A" w:rsidRPr="009068F4">
        <w:rPr>
          <w:color w:val="000000" w:themeColor="text1"/>
          <w:sz w:val="24"/>
          <w:szCs w:val="24"/>
        </w:rPr>
        <w:t xml:space="preserve"> годы определены в соответствии со статьей 147 БК РФ и частью 2 статьи 26 Федерального закона № 326-ФЗ.</w:t>
      </w:r>
    </w:p>
    <w:p w:rsidR="00CA549A" w:rsidRPr="009068F4" w:rsidRDefault="00CA549A" w:rsidP="00A9455E">
      <w:pPr>
        <w:spacing w:line="259" w:lineRule="auto"/>
        <w:rPr>
          <w:color w:val="000000" w:themeColor="text1"/>
          <w:sz w:val="24"/>
          <w:szCs w:val="24"/>
        </w:rPr>
      </w:pPr>
      <w:r w:rsidRPr="009068F4">
        <w:rPr>
          <w:color w:val="000000" w:themeColor="text1"/>
          <w:sz w:val="24"/>
          <w:szCs w:val="24"/>
        </w:rPr>
        <w:lastRenderedPageBreak/>
        <w:t>Оценка расходов бюджета Фонда прогнозируется: на 2024 год – в сумме 3 885,8 млрд. рублей, на 2025 год – 3 965,6 млрд. рублей, на 2026 год – 4 210,3 млрд. рублей.</w:t>
      </w:r>
    </w:p>
    <w:p w:rsidR="00CA549A" w:rsidRDefault="00CA549A" w:rsidP="00A9455E">
      <w:pPr>
        <w:spacing w:line="259" w:lineRule="auto"/>
        <w:rPr>
          <w:color w:val="000000" w:themeColor="text1"/>
          <w:sz w:val="24"/>
          <w:szCs w:val="24"/>
        </w:rPr>
      </w:pPr>
      <w:r w:rsidRPr="009068F4">
        <w:rPr>
          <w:color w:val="000000" w:themeColor="text1"/>
          <w:sz w:val="24"/>
          <w:szCs w:val="24"/>
        </w:rPr>
        <w:t>В целом рост расходов бюджета ФОМС обусловлен увеличением объема субвенций бюджетам территориальных фондов ОМС за счет прогнозируемого увеличения норматива финансовых затрат на оказание медицинских услуг, указанных в проекте ПГГ на 2024 год и плановый период 2025 и 2026 годов.</w:t>
      </w:r>
    </w:p>
    <w:p w:rsidR="00260D23" w:rsidRPr="00260D23" w:rsidRDefault="00260D23" w:rsidP="00A9455E">
      <w:pPr>
        <w:spacing w:line="259" w:lineRule="auto"/>
        <w:rPr>
          <w:color w:val="000000" w:themeColor="text1"/>
          <w:sz w:val="24"/>
          <w:szCs w:val="24"/>
        </w:rPr>
      </w:pPr>
      <w:r w:rsidRPr="00260D23">
        <w:rPr>
          <w:b/>
          <w:color w:val="000000" w:themeColor="text1"/>
          <w:sz w:val="24"/>
          <w:szCs w:val="24"/>
        </w:rPr>
        <w:t xml:space="preserve">8.3.1. </w:t>
      </w:r>
      <w:r w:rsidRPr="00260D23">
        <w:rPr>
          <w:color w:val="000000" w:themeColor="text1"/>
          <w:sz w:val="24"/>
          <w:szCs w:val="24"/>
        </w:rPr>
        <w:t xml:space="preserve">В бюджете Фонда предусмотрена субвенция для распределения по субъектам Российской Федерации: на 2024 год – в размере 3 120,2 млрд. рублей, на </w:t>
      </w:r>
      <w:r>
        <w:rPr>
          <w:color w:val="000000" w:themeColor="text1"/>
          <w:sz w:val="24"/>
          <w:szCs w:val="24"/>
        </w:rPr>
        <w:br/>
        <w:t>2025 год – 3 336,4 </w:t>
      </w:r>
      <w:r w:rsidRPr="00260D23">
        <w:rPr>
          <w:color w:val="000000" w:themeColor="text1"/>
          <w:sz w:val="24"/>
          <w:szCs w:val="24"/>
        </w:rPr>
        <w:t>млрд. рублей, на 2026 год – 3 559,4 млрд. рублей.</w:t>
      </w:r>
    </w:p>
    <w:p w:rsidR="00260D23" w:rsidRPr="00260D23" w:rsidRDefault="00260D23" w:rsidP="00A9455E">
      <w:pPr>
        <w:spacing w:line="259" w:lineRule="auto"/>
        <w:rPr>
          <w:color w:val="000000" w:themeColor="text1"/>
          <w:sz w:val="24"/>
          <w:szCs w:val="24"/>
        </w:rPr>
      </w:pPr>
      <w:r w:rsidRPr="00260D23">
        <w:rPr>
          <w:color w:val="000000" w:themeColor="text1"/>
          <w:sz w:val="24"/>
          <w:szCs w:val="24"/>
        </w:rPr>
        <w:t>В структуре расходов бюджета Фонда на долю субвенций приходится более 80 %.</w:t>
      </w:r>
    </w:p>
    <w:p w:rsidR="00260D23" w:rsidRPr="00260D23" w:rsidRDefault="00260D23" w:rsidP="00A9455E">
      <w:pPr>
        <w:spacing w:line="259" w:lineRule="auto"/>
        <w:rPr>
          <w:color w:val="000000" w:themeColor="text1"/>
          <w:sz w:val="24"/>
          <w:szCs w:val="24"/>
        </w:rPr>
      </w:pPr>
      <w:r w:rsidRPr="00260D23">
        <w:rPr>
          <w:color w:val="000000" w:themeColor="text1"/>
          <w:sz w:val="24"/>
          <w:szCs w:val="24"/>
        </w:rPr>
        <w:t>По сравнению с предыдущим годом прирост субвенции в 2024 году составит 13,6 %, в 2025 году – 6,9 %, в 2026 году – 6,7 %.</w:t>
      </w:r>
    </w:p>
    <w:p w:rsidR="00260D23" w:rsidRPr="00260D23" w:rsidRDefault="00260D23" w:rsidP="00A9455E">
      <w:pPr>
        <w:spacing w:line="259" w:lineRule="auto"/>
        <w:rPr>
          <w:color w:val="000000" w:themeColor="text1"/>
          <w:sz w:val="24"/>
          <w:szCs w:val="24"/>
        </w:rPr>
      </w:pPr>
      <w:r w:rsidRPr="00260D23">
        <w:rPr>
          <w:color w:val="000000" w:themeColor="text1"/>
          <w:sz w:val="24"/>
          <w:szCs w:val="24"/>
        </w:rPr>
        <w:t xml:space="preserve">Планируемый размер субвенции обеспечивает подушевой норматив финансового обеспечения базовой программы ОМС: на 2024 год – в размере 17 932,5 рублей, на </w:t>
      </w:r>
      <w:r w:rsidR="00C4024B">
        <w:rPr>
          <w:color w:val="000000" w:themeColor="text1"/>
          <w:sz w:val="24"/>
          <w:szCs w:val="24"/>
        </w:rPr>
        <w:br/>
      </w:r>
      <w:r w:rsidRPr="00260D23">
        <w:rPr>
          <w:color w:val="000000" w:themeColor="text1"/>
          <w:sz w:val="24"/>
          <w:szCs w:val="24"/>
        </w:rPr>
        <w:t>2025 год – 19 175,3 рублей, на 2026 год – 20 456,9 рублей, который пре</w:t>
      </w:r>
      <w:r>
        <w:rPr>
          <w:color w:val="000000" w:themeColor="text1"/>
          <w:sz w:val="24"/>
          <w:szCs w:val="24"/>
        </w:rPr>
        <w:t>дусмотрен в проекте ПГГ на 2024 </w:t>
      </w:r>
      <w:r w:rsidRPr="00260D23">
        <w:rPr>
          <w:color w:val="000000" w:themeColor="text1"/>
          <w:sz w:val="24"/>
          <w:szCs w:val="24"/>
        </w:rPr>
        <w:t xml:space="preserve">год и на плановый период 2025 и 2026 годов. </w:t>
      </w:r>
    </w:p>
    <w:p w:rsidR="00260D23" w:rsidRPr="00260D23" w:rsidRDefault="00260D23" w:rsidP="00A9455E">
      <w:pPr>
        <w:spacing w:line="259" w:lineRule="auto"/>
        <w:rPr>
          <w:color w:val="000000" w:themeColor="text1"/>
          <w:sz w:val="24"/>
          <w:szCs w:val="24"/>
        </w:rPr>
      </w:pPr>
      <w:r>
        <w:rPr>
          <w:b/>
          <w:color w:val="000000" w:themeColor="text1"/>
          <w:sz w:val="24"/>
          <w:szCs w:val="24"/>
        </w:rPr>
        <w:t xml:space="preserve">8.3.2. </w:t>
      </w:r>
      <w:r w:rsidRPr="00260D23">
        <w:rPr>
          <w:color w:val="000000" w:themeColor="text1"/>
          <w:sz w:val="24"/>
          <w:szCs w:val="24"/>
        </w:rPr>
        <w:t>Размер субвенции определен ФОМС в том числе с учетом изменений, вносимых в Методику распределения субвенций, в части введения коэффициента доступности медицинской помощи для 25 субъектов Российской Федерации с низкой плотностью населения. Это позволит увеличить размер субвенции для указанных регионов в 2024 году на общую сумму 22,4 млрд. рублей, в 2025 году – 23,9 млрд. рублей, в 2026 году – 25,5 млрд. рублей.</w:t>
      </w:r>
    </w:p>
    <w:p w:rsidR="00267858" w:rsidRPr="00E26157" w:rsidRDefault="00107297" w:rsidP="00A9455E">
      <w:pPr>
        <w:spacing w:line="259" w:lineRule="auto"/>
        <w:rPr>
          <w:b/>
          <w:color w:val="000000" w:themeColor="text1"/>
          <w:sz w:val="24"/>
          <w:szCs w:val="24"/>
        </w:rPr>
      </w:pPr>
      <w:r>
        <w:rPr>
          <w:b/>
          <w:color w:val="000000" w:themeColor="text1"/>
          <w:sz w:val="24"/>
          <w:szCs w:val="24"/>
        </w:rPr>
        <w:t>8.3.</w:t>
      </w:r>
      <w:r w:rsidR="00461AE7">
        <w:rPr>
          <w:b/>
          <w:color w:val="000000" w:themeColor="text1"/>
          <w:sz w:val="24"/>
          <w:szCs w:val="24"/>
        </w:rPr>
        <w:t>3</w:t>
      </w:r>
      <w:r>
        <w:rPr>
          <w:b/>
          <w:color w:val="000000" w:themeColor="text1"/>
          <w:sz w:val="24"/>
          <w:szCs w:val="24"/>
        </w:rPr>
        <w:t xml:space="preserve">. </w:t>
      </w:r>
      <w:r w:rsidR="00267858" w:rsidRPr="00E26157">
        <w:rPr>
          <w:color w:val="000000" w:themeColor="text1"/>
          <w:sz w:val="24"/>
          <w:szCs w:val="24"/>
        </w:rPr>
        <w:t>Установлены нарушения и недостатки в части формирования НСЗ.</w:t>
      </w:r>
    </w:p>
    <w:p w:rsidR="00267858" w:rsidRPr="007A64B3" w:rsidRDefault="00267858" w:rsidP="00A9455E">
      <w:pPr>
        <w:overflowPunct/>
        <w:autoSpaceDE/>
        <w:autoSpaceDN/>
        <w:adjustRightInd/>
        <w:spacing w:line="259" w:lineRule="auto"/>
        <w:textAlignment w:val="auto"/>
        <w:rPr>
          <w:sz w:val="24"/>
          <w:szCs w:val="24"/>
        </w:rPr>
      </w:pPr>
      <w:r w:rsidRPr="00967C75">
        <w:rPr>
          <w:b/>
          <w:color w:val="000000" w:themeColor="text1"/>
          <w:sz w:val="24"/>
          <w:szCs w:val="24"/>
        </w:rPr>
        <w:t>8.</w:t>
      </w:r>
      <w:r>
        <w:rPr>
          <w:b/>
          <w:color w:val="000000" w:themeColor="text1"/>
          <w:sz w:val="24"/>
          <w:szCs w:val="24"/>
        </w:rPr>
        <w:t>3.</w:t>
      </w:r>
      <w:r w:rsidR="00461AE7">
        <w:rPr>
          <w:b/>
          <w:color w:val="000000" w:themeColor="text1"/>
          <w:sz w:val="24"/>
          <w:szCs w:val="24"/>
        </w:rPr>
        <w:t>3</w:t>
      </w:r>
      <w:r w:rsidRPr="00967C75">
        <w:rPr>
          <w:b/>
          <w:color w:val="000000" w:themeColor="text1"/>
          <w:sz w:val="24"/>
          <w:szCs w:val="24"/>
        </w:rPr>
        <w:t>.</w:t>
      </w:r>
      <w:r>
        <w:rPr>
          <w:b/>
          <w:color w:val="000000" w:themeColor="text1"/>
          <w:sz w:val="24"/>
          <w:szCs w:val="24"/>
        </w:rPr>
        <w:t>1.</w:t>
      </w:r>
      <w:r>
        <w:rPr>
          <w:color w:val="000000" w:themeColor="text1"/>
          <w:sz w:val="24"/>
          <w:szCs w:val="24"/>
        </w:rPr>
        <w:t xml:space="preserve"> </w:t>
      </w:r>
      <w:r w:rsidRPr="007A64B3">
        <w:rPr>
          <w:sz w:val="24"/>
          <w:szCs w:val="24"/>
        </w:rPr>
        <w:t>В</w:t>
      </w:r>
      <w:r w:rsidRPr="007A64B3">
        <w:rPr>
          <w:sz w:val="24"/>
          <w:szCs w:val="24"/>
          <w:lang w:bidi="ru-RU"/>
        </w:rPr>
        <w:t xml:space="preserve"> нарушение пункта 1 статьи </w:t>
      </w:r>
      <w:r w:rsidRPr="007A64B3">
        <w:rPr>
          <w:sz w:val="24"/>
          <w:szCs w:val="24"/>
        </w:rPr>
        <w:t>174</w:t>
      </w:r>
      <w:r>
        <w:rPr>
          <w:sz w:val="24"/>
          <w:szCs w:val="24"/>
          <w:vertAlign w:val="superscript"/>
        </w:rPr>
        <w:t>2</w:t>
      </w:r>
      <w:r w:rsidRPr="007A64B3">
        <w:rPr>
          <w:sz w:val="24"/>
          <w:szCs w:val="24"/>
        </w:rPr>
        <w:t xml:space="preserve"> Бюджетного кодекса Российской Федерации Фондом не утверждена методика расчета бюджетных ассигнований НСЗ ФОМС, в том числе направленных на покрытие кассового разрыва, а также направленных на финансовое обеспечение расходо</w:t>
      </w:r>
      <w:r>
        <w:rPr>
          <w:sz w:val="24"/>
          <w:szCs w:val="24"/>
        </w:rPr>
        <w:t>в на исполнение судебных актов.</w:t>
      </w:r>
    </w:p>
    <w:p w:rsidR="00267858" w:rsidRDefault="00267858" w:rsidP="00A9455E">
      <w:pPr>
        <w:shd w:val="clear" w:color="auto" w:fill="FFFFFF" w:themeFill="background1"/>
        <w:spacing w:line="259" w:lineRule="auto"/>
        <w:rPr>
          <w:sz w:val="24"/>
          <w:szCs w:val="24"/>
        </w:rPr>
      </w:pPr>
      <w:r>
        <w:rPr>
          <w:bCs/>
          <w:color w:val="000000" w:themeColor="text1"/>
          <w:sz w:val="24"/>
          <w:szCs w:val="24"/>
          <w:lang w:bidi="ru-RU"/>
        </w:rPr>
        <w:t>Несмотря на тот факт, что</w:t>
      </w:r>
      <w:r w:rsidRPr="00BF14A5">
        <w:rPr>
          <w:bCs/>
          <w:color w:val="000000" w:themeColor="text1"/>
          <w:sz w:val="24"/>
          <w:szCs w:val="24"/>
          <w:lang w:bidi="ru-RU"/>
        </w:rPr>
        <w:t xml:space="preserve"> </w:t>
      </w:r>
      <w:r w:rsidRPr="00BF14A5">
        <w:rPr>
          <w:sz w:val="24"/>
          <w:szCs w:val="24"/>
        </w:rPr>
        <w:t>в заключениях Комитета Государственной Думы по бюджету и налогам на проект</w:t>
      </w:r>
      <w:r>
        <w:rPr>
          <w:sz w:val="24"/>
          <w:szCs w:val="24"/>
        </w:rPr>
        <w:t>ы</w:t>
      </w:r>
      <w:r w:rsidRPr="00BF14A5">
        <w:rPr>
          <w:sz w:val="24"/>
          <w:szCs w:val="24"/>
        </w:rPr>
        <w:t xml:space="preserve"> федеральн</w:t>
      </w:r>
      <w:r>
        <w:rPr>
          <w:sz w:val="24"/>
          <w:szCs w:val="24"/>
        </w:rPr>
        <w:t>ых</w:t>
      </w:r>
      <w:r w:rsidRPr="00BF14A5">
        <w:rPr>
          <w:sz w:val="24"/>
          <w:szCs w:val="24"/>
        </w:rPr>
        <w:t xml:space="preserve"> закон</w:t>
      </w:r>
      <w:r>
        <w:rPr>
          <w:sz w:val="24"/>
          <w:szCs w:val="24"/>
        </w:rPr>
        <w:t>ов</w:t>
      </w:r>
      <w:r w:rsidRPr="00BF14A5">
        <w:rPr>
          <w:sz w:val="24"/>
          <w:szCs w:val="24"/>
        </w:rPr>
        <w:t xml:space="preserve"> № 1027745-7 «О бюджете Федерального фонда обязательного медицинского страхования на 2021 год и на плановый период 20</w:t>
      </w:r>
      <w:r w:rsidR="00A7516F">
        <w:rPr>
          <w:sz w:val="24"/>
          <w:szCs w:val="24"/>
        </w:rPr>
        <w:t>22 и 2023 </w:t>
      </w:r>
      <w:r>
        <w:rPr>
          <w:sz w:val="24"/>
          <w:szCs w:val="24"/>
        </w:rPr>
        <w:t>годов», № 1258297-7 «О </w:t>
      </w:r>
      <w:r w:rsidRPr="00BF14A5">
        <w:rPr>
          <w:sz w:val="24"/>
          <w:szCs w:val="24"/>
        </w:rPr>
        <w:t>бюджете Федерального фонда обязательного медицинского страхования на 2022</w:t>
      </w:r>
      <w:r>
        <w:rPr>
          <w:sz w:val="24"/>
          <w:szCs w:val="24"/>
        </w:rPr>
        <w:t> </w:t>
      </w:r>
      <w:r w:rsidRPr="00BF14A5">
        <w:rPr>
          <w:sz w:val="24"/>
          <w:szCs w:val="24"/>
        </w:rPr>
        <w:t>год и на план</w:t>
      </w:r>
      <w:r>
        <w:rPr>
          <w:sz w:val="24"/>
          <w:szCs w:val="24"/>
        </w:rPr>
        <w:t xml:space="preserve">овый период 2023 и 2024 годов» </w:t>
      </w:r>
      <w:r w:rsidRPr="00BF14A5">
        <w:rPr>
          <w:sz w:val="24"/>
          <w:szCs w:val="24"/>
        </w:rPr>
        <w:t xml:space="preserve">и </w:t>
      </w:r>
      <w:r w:rsidRPr="00BF14A5">
        <w:rPr>
          <w:spacing w:val="2"/>
          <w:sz w:val="24"/>
          <w:szCs w:val="24"/>
          <w:shd w:val="clear" w:color="auto" w:fill="FFFFFF"/>
        </w:rPr>
        <w:t xml:space="preserve">№ 201616-8 </w:t>
      </w:r>
      <w:r w:rsidRPr="00BF14A5">
        <w:rPr>
          <w:sz w:val="24"/>
          <w:szCs w:val="24"/>
        </w:rPr>
        <w:t>«О бюджете Федерального фонда обязательного медицинского страхования на 2023 год и на плановый период 2024 и 2025 годов» отмечалась необходимость повышения прозрачности ассигнован</w:t>
      </w:r>
      <w:r>
        <w:rPr>
          <w:sz w:val="24"/>
          <w:szCs w:val="24"/>
        </w:rPr>
        <w:t xml:space="preserve">ий, осуществляемых из НСЗ Фонда, </w:t>
      </w:r>
      <w:r w:rsidRPr="00BF14A5">
        <w:rPr>
          <w:sz w:val="24"/>
          <w:szCs w:val="24"/>
        </w:rPr>
        <w:t xml:space="preserve">в законопроекте отсутствует информация об объемах средств </w:t>
      </w:r>
      <w:r>
        <w:rPr>
          <w:sz w:val="24"/>
          <w:szCs w:val="24"/>
        </w:rPr>
        <w:t xml:space="preserve">НСЗ </w:t>
      </w:r>
      <w:r w:rsidRPr="00BF14A5">
        <w:rPr>
          <w:sz w:val="24"/>
          <w:szCs w:val="24"/>
        </w:rPr>
        <w:t>в разрезе целей, указ</w:t>
      </w:r>
      <w:r>
        <w:rPr>
          <w:sz w:val="24"/>
          <w:szCs w:val="24"/>
        </w:rPr>
        <w:t>анных в статье 5 законопроекта, в связи с чем п</w:t>
      </w:r>
      <w:r w:rsidRPr="00BF14A5">
        <w:rPr>
          <w:sz w:val="24"/>
          <w:szCs w:val="24"/>
        </w:rPr>
        <w:t>лан</w:t>
      </w:r>
      <w:r>
        <w:rPr>
          <w:sz w:val="24"/>
          <w:szCs w:val="24"/>
        </w:rPr>
        <w:t xml:space="preserve">ируемый объем НСЗ ФОМС отражен в законопроекте одной суммой: на 2024 год – в объеме 257,6 млрд. рублей, на 2025 год – 248,7 млрд. рублей, на 2026 год – 248,9 млрд. рублей, что </w:t>
      </w:r>
      <w:r w:rsidRPr="007A64B3">
        <w:rPr>
          <w:sz w:val="24"/>
          <w:szCs w:val="24"/>
        </w:rPr>
        <w:t>снижает прозрачность формируемых бюджетных ассигнований.</w:t>
      </w:r>
    </w:p>
    <w:p w:rsidR="00267858" w:rsidRDefault="001F1595" w:rsidP="00A9455E">
      <w:pPr>
        <w:overflowPunct/>
        <w:autoSpaceDE/>
        <w:autoSpaceDN/>
        <w:adjustRightInd/>
        <w:spacing w:line="259" w:lineRule="auto"/>
        <w:textAlignment w:val="auto"/>
        <w:rPr>
          <w:sz w:val="24"/>
          <w:szCs w:val="24"/>
        </w:rPr>
      </w:pPr>
      <w:r>
        <w:rPr>
          <w:b/>
          <w:color w:val="000000" w:themeColor="text1"/>
          <w:sz w:val="24"/>
          <w:szCs w:val="24"/>
        </w:rPr>
        <w:t>8.3.</w:t>
      </w:r>
      <w:r w:rsidR="00461AE7">
        <w:rPr>
          <w:b/>
          <w:color w:val="000000" w:themeColor="text1"/>
          <w:sz w:val="24"/>
          <w:szCs w:val="24"/>
        </w:rPr>
        <w:t>3</w:t>
      </w:r>
      <w:r>
        <w:rPr>
          <w:b/>
          <w:color w:val="000000" w:themeColor="text1"/>
          <w:sz w:val="24"/>
          <w:szCs w:val="24"/>
        </w:rPr>
        <w:t>.2.</w:t>
      </w:r>
      <w:r w:rsidR="00267858">
        <w:rPr>
          <w:color w:val="000000" w:themeColor="text1"/>
          <w:sz w:val="24"/>
          <w:szCs w:val="24"/>
        </w:rPr>
        <w:t xml:space="preserve"> </w:t>
      </w:r>
      <w:r w:rsidR="00267858" w:rsidRPr="008E0F1F">
        <w:rPr>
          <w:sz w:val="24"/>
          <w:szCs w:val="24"/>
        </w:rPr>
        <w:t xml:space="preserve">В текстовой статье 5 </w:t>
      </w:r>
      <w:r w:rsidR="00267858" w:rsidRPr="00372A0F">
        <w:rPr>
          <w:sz w:val="24"/>
          <w:szCs w:val="24"/>
        </w:rPr>
        <w:t>з</w:t>
      </w:r>
      <w:r w:rsidR="00267858" w:rsidRPr="008E0F1F">
        <w:rPr>
          <w:sz w:val="24"/>
          <w:szCs w:val="24"/>
        </w:rPr>
        <w:t>аконопроект</w:t>
      </w:r>
      <w:r w:rsidR="00267858" w:rsidRPr="00372A0F">
        <w:rPr>
          <w:sz w:val="24"/>
          <w:szCs w:val="24"/>
        </w:rPr>
        <w:t>а</w:t>
      </w:r>
      <w:r w:rsidR="00267858" w:rsidRPr="008E0F1F">
        <w:rPr>
          <w:sz w:val="24"/>
          <w:szCs w:val="24"/>
        </w:rPr>
        <w:t xml:space="preserve"> предусмотрено финансовое обеспечение за счет средств </w:t>
      </w:r>
      <w:r w:rsidR="00267858" w:rsidRPr="004A369B">
        <w:rPr>
          <w:sz w:val="24"/>
          <w:szCs w:val="24"/>
        </w:rPr>
        <w:t>НСЗ</w:t>
      </w:r>
      <w:r w:rsidR="00267858" w:rsidRPr="008E0F1F">
        <w:rPr>
          <w:sz w:val="24"/>
          <w:szCs w:val="24"/>
        </w:rPr>
        <w:t xml:space="preserve"> Фонда мероприятий по организации дополнительного профессионального образования медицинских работников </w:t>
      </w:r>
      <w:r w:rsidR="00267858">
        <w:rPr>
          <w:sz w:val="24"/>
          <w:szCs w:val="24"/>
        </w:rPr>
        <w:t>ФГУ</w:t>
      </w:r>
      <w:r w:rsidR="00267858" w:rsidRPr="008E0F1F">
        <w:rPr>
          <w:sz w:val="24"/>
          <w:szCs w:val="24"/>
        </w:rPr>
        <w:t xml:space="preserve"> по программам повышения квалификации, а также по приобретению и проведению ре</w:t>
      </w:r>
      <w:r w:rsidR="00267858">
        <w:rPr>
          <w:sz w:val="24"/>
          <w:szCs w:val="24"/>
        </w:rPr>
        <w:t xml:space="preserve">монта медицинского оборудования. </w:t>
      </w:r>
    </w:p>
    <w:p w:rsidR="00267858" w:rsidRDefault="00267858" w:rsidP="00A9455E">
      <w:pPr>
        <w:shd w:val="clear" w:color="auto" w:fill="FFFFFF" w:themeFill="background1"/>
        <w:spacing w:line="259" w:lineRule="auto"/>
        <w:rPr>
          <w:sz w:val="24"/>
          <w:szCs w:val="24"/>
        </w:rPr>
      </w:pPr>
      <w:r w:rsidRPr="008E0F1F">
        <w:rPr>
          <w:sz w:val="24"/>
          <w:szCs w:val="24"/>
        </w:rPr>
        <w:t xml:space="preserve">Вместе с </w:t>
      </w:r>
      <w:r w:rsidRPr="00352276">
        <w:rPr>
          <w:sz w:val="24"/>
          <w:szCs w:val="24"/>
        </w:rPr>
        <w:t xml:space="preserve">тем существует риск неисполнения </w:t>
      </w:r>
      <w:r w:rsidRPr="008E0F1F">
        <w:rPr>
          <w:sz w:val="24"/>
          <w:szCs w:val="24"/>
        </w:rPr>
        <w:t xml:space="preserve">предлагаемых законопроектом норм в </w:t>
      </w:r>
      <w:r>
        <w:rPr>
          <w:sz w:val="24"/>
          <w:szCs w:val="24"/>
        </w:rPr>
        <w:t xml:space="preserve">части реализации указанных мероприятий в связи с тем, что, несмотря на наличие заявок ФГУ, </w:t>
      </w:r>
      <w:r w:rsidRPr="008E0F1F">
        <w:rPr>
          <w:sz w:val="24"/>
          <w:szCs w:val="24"/>
        </w:rPr>
        <w:t xml:space="preserve">заседания </w:t>
      </w:r>
      <w:r w:rsidRPr="004A369B">
        <w:rPr>
          <w:sz w:val="24"/>
          <w:szCs w:val="24"/>
        </w:rPr>
        <w:t>федеральной к</w:t>
      </w:r>
      <w:r w:rsidRPr="008E0F1F">
        <w:rPr>
          <w:sz w:val="24"/>
          <w:szCs w:val="24"/>
        </w:rPr>
        <w:t>омиссии</w:t>
      </w:r>
      <w:r>
        <w:rPr>
          <w:sz w:val="24"/>
          <w:szCs w:val="24"/>
        </w:rPr>
        <w:t>, утвержденной приказом Минздрава России</w:t>
      </w:r>
      <w:r w:rsidRPr="008E0F1F">
        <w:rPr>
          <w:sz w:val="24"/>
          <w:szCs w:val="24"/>
        </w:rPr>
        <w:t xml:space="preserve"> </w:t>
      </w:r>
      <w:r w:rsidR="00C27327">
        <w:rPr>
          <w:sz w:val="24"/>
          <w:szCs w:val="24"/>
        </w:rPr>
        <w:t>от 16 мая 2023 </w:t>
      </w:r>
      <w:r w:rsidRPr="00352276">
        <w:rPr>
          <w:sz w:val="24"/>
          <w:szCs w:val="24"/>
        </w:rPr>
        <w:t>г. № 233</w:t>
      </w:r>
      <w:r>
        <w:rPr>
          <w:sz w:val="24"/>
          <w:szCs w:val="24"/>
        </w:rPr>
        <w:t xml:space="preserve">, </w:t>
      </w:r>
      <w:r w:rsidRPr="008E0F1F">
        <w:rPr>
          <w:sz w:val="24"/>
          <w:szCs w:val="24"/>
        </w:rPr>
        <w:t xml:space="preserve">не проводились, заявки федеральных медицинских организаций не </w:t>
      </w:r>
      <w:r w:rsidRPr="008E0F1F">
        <w:rPr>
          <w:sz w:val="24"/>
          <w:szCs w:val="24"/>
        </w:rPr>
        <w:lastRenderedPageBreak/>
        <w:t xml:space="preserve">рассматривались, федеральный план мероприятий не утверждался, соглашения о финансовом обеспечении мероприятий с </w:t>
      </w:r>
      <w:r>
        <w:rPr>
          <w:sz w:val="24"/>
          <w:szCs w:val="24"/>
        </w:rPr>
        <w:t>ФГУ не заключались.</w:t>
      </w:r>
    </w:p>
    <w:p w:rsidR="00267858" w:rsidRPr="006C03F1" w:rsidRDefault="00C27327" w:rsidP="00A9455E">
      <w:pPr>
        <w:shd w:val="clear" w:color="auto" w:fill="FFFFFF" w:themeFill="background1"/>
        <w:overflowPunct/>
        <w:autoSpaceDE/>
        <w:autoSpaceDN/>
        <w:adjustRightInd/>
        <w:spacing w:line="259" w:lineRule="auto"/>
        <w:textAlignment w:val="auto"/>
        <w:rPr>
          <w:sz w:val="24"/>
          <w:szCs w:val="24"/>
        </w:rPr>
      </w:pPr>
      <w:r>
        <w:rPr>
          <w:b/>
          <w:color w:val="000000" w:themeColor="text1"/>
          <w:sz w:val="24"/>
          <w:szCs w:val="24"/>
        </w:rPr>
        <w:t>8.3.</w:t>
      </w:r>
      <w:r w:rsidR="00461AE7">
        <w:rPr>
          <w:b/>
          <w:color w:val="000000" w:themeColor="text1"/>
          <w:sz w:val="24"/>
          <w:szCs w:val="24"/>
        </w:rPr>
        <w:t>3</w:t>
      </w:r>
      <w:r>
        <w:rPr>
          <w:b/>
          <w:color w:val="000000" w:themeColor="text1"/>
          <w:sz w:val="24"/>
          <w:szCs w:val="24"/>
        </w:rPr>
        <w:t>.3.</w:t>
      </w:r>
      <w:r w:rsidR="00267858">
        <w:rPr>
          <w:color w:val="000000" w:themeColor="text1"/>
          <w:sz w:val="24"/>
          <w:szCs w:val="24"/>
        </w:rPr>
        <w:t xml:space="preserve"> </w:t>
      </w:r>
      <w:r w:rsidR="00267858" w:rsidRPr="006C03F1">
        <w:rPr>
          <w:sz w:val="24"/>
          <w:szCs w:val="24"/>
        </w:rPr>
        <w:t>Согласно проекту бюджета ФОМС прогнозируемые расходы на специальные социальные выплаты медицинским работникам в 2024 году составят 96 337 224,0 тыс. рублей, в 2025 году – 9</w:t>
      </w:r>
      <w:r w:rsidR="00267858" w:rsidRPr="002D4EDD">
        <w:rPr>
          <w:sz w:val="24"/>
          <w:szCs w:val="24"/>
        </w:rPr>
        <w:t>6 337 224,0 тыс. рублей, в 2026 </w:t>
      </w:r>
      <w:r w:rsidR="00267858" w:rsidRPr="006C03F1">
        <w:rPr>
          <w:sz w:val="24"/>
          <w:szCs w:val="24"/>
        </w:rPr>
        <w:t>году – 96 337 224,0 тыс. рублей.</w:t>
      </w:r>
    </w:p>
    <w:p w:rsidR="00267858" w:rsidRPr="006C03F1" w:rsidRDefault="00267858" w:rsidP="00A9455E">
      <w:pPr>
        <w:shd w:val="clear" w:color="auto" w:fill="FFFFFF" w:themeFill="background1"/>
        <w:overflowPunct/>
        <w:autoSpaceDE/>
        <w:autoSpaceDN/>
        <w:adjustRightInd/>
        <w:spacing w:line="259" w:lineRule="auto"/>
        <w:textAlignment w:val="auto"/>
        <w:rPr>
          <w:sz w:val="24"/>
          <w:szCs w:val="24"/>
        </w:rPr>
      </w:pPr>
      <w:r w:rsidRPr="006C03F1">
        <w:rPr>
          <w:sz w:val="24"/>
          <w:szCs w:val="24"/>
        </w:rPr>
        <w:t>При этом</w:t>
      </w:r>
      <w:r>
        <w:rPr>
          <w:sz w:val="24"/>
          <w:szCs w:val="24"/>
        </w:rPr>
        <w:t>,</w:t>
      </w:r>
      <w:r w:rsidRPr="006C03F1">
        <w:rPr>
          <w:sz w:val="24"/>
          <w:szCs w:val="24"/>
        </w:rPr>
        <w:t xml:space="preserve"> по данным Минздрава России</w:t>
      </w:r>
      <w:r>
        <w:rPr>
          <w:sz w:val="24"/>
          <w:szCs w:val="24"/>
        </w:rPr>
        <w:t>,</w:t>
      </w:r>
      <w:r w:rsidRPr="006C03F1">
        <w:rPr>
          <w:sz w:val="24"/>
          <w:szCs w:val="24"/>
        </w:rPr>
        <w:t xml:space="preserve"> </w:t>
      </w:r>
      <w:r w:rsidR="00C27327">
        <w:rPr>
          <w:sz w:val="24"/>
          <w:szCs w:val="24"/>
        </w:rPr>
        <w:t xml:space="preserve">произошло </w:t>
      </w:r>
      <w:r w:rsidRPr="006C03F1">
        <w:rPr>
          <w:sz w:val="24"/>
          <w:szCs w:val="24"/>
        </w:rPr>
        <w:t>значительно</w:t>
      </w:r>
      <w:r w:rsidR="00C27327">
        <w:rPr>
          <w:sz w:val="24"/>
          <w:szCs w:val="24"/>
        </w:rPr>
        <w:t>е</w:t>
      </w:r>
      <w:r w:rsidRPr="006C03F1">
        <w:rPr>
          <w:sz w:val="24"/>
          <w:szCs w:val="24"/>
        </w:rPr>
        <w:t xml:space="preserve"> </w:t>
      </w:r>
      <w:r w:rsidR="00D53534">
        <w:rPr>
          <w:sz w:val="24"/>
          <w:szCs w:val="24"/>
        </w:rPr>
        <w:t xml:space="preserve">изменение </w:t>
      </w:r>
      <w:r w:rsidR="00C27327">
        <w:rPr>
          <w:sz w:val="24"/>
          <w:szCs w:val="24"/>
        </w:rPr>
        <w:t>количества</w:t>
      </w:r>
      <w:r w:rsidRPr="006C03F1">
        <w:rPr>
          <w:sz w:val="24"/>
          <w:szCs w:val="24"/>
        </w:rPr>
        <w:t xml:space="preserve"> медицинских работников, используем</w:t>
      </w:r>
      <w:r w:rsidR="00C27327">
        <w:rPr>
          <w:sz w:val="24"/>
          <w:szCs w:val="24"/>
        </w:rPr>
        <w:t>ых</w:t>
      </w:r>
      <w:r w:rsidRPr="006C03F1">
        <w:rPr>
          <w:sz w:val="24"/>
          <w:szCs w:val="24"/>
        </w:rPr>
        <w:t xml:space="preserve"> для расчета специальных социальных выплат, прогнозируемых на период с 2024 по 2026 год в составе </w:t>
      </w:r>
      <w:r w:rsidRPr="002D4EDD">
        <w:rPr>
          <w:sz w:val="24"/>
          <w:szCs w:val="24"/>
        </w:rPr>
        <w:t xml:space="preserve">НСЗ </w:t>
      </w:r>
      <w:r w:rsidRPr="006C03F1">
        <w:rPr>
          <w:sz w:val="24"/>
          <w:szCs w:val="24"/>
        </w:rPr>
        <w:t>ФОМС</w:t>
      </w:r>
      <w:r w:rsidR="00D53534">
        <w:rPr>
          <w:sz w:val="24"/>
          <w:szCs w:val="24"/>
        </w:rPr>
        <w:t>.</w:t>
      </w:r>
    </w:p>
    <w:p w:rsidR="00D53534" w:rsidRPr="006C03F1" w:rsidRDefault="00D53534" w:rsidP="00A9455E">
      <w:pPr>
        <w:shd w:val="clear" w:color="auto" w:fill="FFFFFF" w:themeFill="background1"/>
        <w:overflowPunct/>
        <w:autoSpaceDE/>
        <w:autoSpaceDN/>
        <w:adjustRightInd/>
        <w:spacing w:line="259" w:lineRule="auto"/>
        <w:textAlignment w:val="auto"/>
        <w:rPr>
          <w:sz w:val="24"/>
          <w:szCs w:val="24"/>
        </w:rPr>
      </w:pPr>
      <w:r>
        <w:rPr>
          <w:sz w:val="24"/>
          <w:szCs w:val="24"/>
        </w:rPr>
        <w:t>З</w:t>
      </w:r>
      <w:r w:rsidRPr="00D53534">
        <w:rPr>
          <w:sz w:val="24"/>
          <w:szCs w:val="24"/>
        </w:rPr>
        <w:t>начительные расхождения между данными Формы № 30 и реальной численностью медицинских работников, получающих указанные выплаты, может свидетельствовать о наличии рисков использования в расчетах соответствующих расходов неактуальных данных, оказывающих негативное влияние на обеспечение принципа достоверности бюджета, установленного статьей 37 Бюджетного кодекса Российской Федерации.</w:t>
      </w:r>
    </w:p>
    <w:p w:rsidR="00475370" w:rsidRDefault="00475370" w:rsidP="00A9455E">
      <w:pPr>
        <w:overflowPunct/>
        <w:autoSpaceDE/>
        <w:autoSpaceDN/>
        <w:adjustRightInd/>
        <w:spacing w:line="259" w:lineRule="auto"/>
        <w:textAlignment w:val="auto"/>
        <w:rPr>
          <w:bCs/>
          <w:color w:val="000000" w:themeColor="text1"/>
          <w:sz w:val="24"/>
          <w:szCs w:val="24"/>
        </w:rPr>
      </w:pPr>
      <w:r w:rsidRPr="00475370">
        <w:rPr>
          <w:b/>
          <w:color w:val="000000" w:themeColor="text1"/>
          <w:sz w:val="24"/>
          <w:szCs w:val="24"/>
        </w:rPr>
        <w:t>8.3.</w:t>
      </w:r>
      <w:r w:rsidR="00461AE7">
        <w:rPr>
          <w:b/>
          <w:color w:val="000000" w:themeColor="text1"/>
          <w:sz w:val="24"/>
          <w:szCs w:val="24"/>
        </w:rPr>
        <w:t>4</w:t>
      </w:r>
      <w:r w:rsidRPr="00475370">
        <w:rPr>
          <w:b/>
          <w:color w:val="000000" w:themeColor="text1"/>
          <w:sz w:val="24"/>
          <w:szCs w:val="24"/>
        </w:rPr>
        <w:t xml:space="preserve">. </w:t>
      </w:r>
      <w:r w:rsidRPr="003D7CED">
        <w:rPr>
          <w:bCs/>
          <w:color w:val="000000" w:themeColor="text1"/>
          <w:sz w:val="24"/>
          <w:szCs w:val="24"/>
        </w:rPr>
        <w:t xml:space="preserve">На финансовое обеспечение предоставления застрахованным лицам СМП, в том числе ВМП, оказываемой ФГУ в соответствии с едиными требованиями базовой программы ОМС, на 2024 </w:t>
      </w:r>
      <w:r>
        <w:rPr>
          <w:bCs/>
          <w:color w:val="000000" w:themeColor="text1"/>
          <w:sz w:val="24"/>
          <w:szCs w:val="24"/>
        </w:rPr>
        <w:t xml:space="preserve">год предусмотрено 213,7 млрд. рублей, на 2025 год – 228,4 млрд. рублей, на 2026 год – 243,6 млрд. рублей. </w:t>
      </w:r>
    </w:p>
    <w:p w:rsidR="00475370" w:rsidRPr="00EC379D" w:rsidRDefault="00475370" w:rsidP="00A9455E">
      <w:pPr>
        <w:shd w:val="clear" w:color="auto" w:fill="FFFFFF" w:themeFill="background1"/>
        <w:overflowPunct/>
        <w:autoSpaceDE/>
        <w:autoSpaceDN/>
        <w:adjustRightInd/>
        <w:spacing w:line="259" w:lineRule="auto"/>
        <w:textAlignment w:val="auto"/>
        <w:rPr>
          <w:rFonts w:eastAsia="Calibri"/>
          <w:color w:val="000000" w:themeColor="text1"/>
          <w:sz w:val="24"/>
          <w:szCs w:val="24"/>
          <w:lang w:eastAsia="en-US"/>
        </w:rPr>
      </w:pPr>
      <w:r w:rsidRPr="00EC379D">
        <w:rPr>
          <w:rFonts w:eastAsia="Calibri"/>
          <w:color w:val="000000" w:themeColor="text1"/>
          <w:sz w:val="24"/>
          <w:szCs w:val="24"/>
          <w:lang w:eastAsia="en-US"/>
        </w:rPr>
        <w:t xml:space="preserve">Таким образом, </w:t>
      </w:r>
      <w:r>
        <w:rPr>
          <w:rFonts w:eastAsia="Calibri"/>
          <w:color w:val="000000" w:themeColor="text1"/>
          <w:sz w:val="24"/>
          <w:szCs w:val="24"/>
          <w:lang w:eastAsia="en-US"/>
        </w:rPr>
        <w:t xml:space="preserve">в соответствии с </w:t>
      </w:r>
      <w:r w:rsidRPr="00EC379D">
        <w:rPr>
          <w:rFonts w:eastAsia="Calibri"/>
          <w:color w:val="000000" w:themeColor="text1"/>
          <w:sz w:val="24"/>
          <w:szCs w:val="24"/>
          <w:lang w:eastAsia="en-US"/>
        </w:rPr>
        <w:t xml:space="preserve">проектом бюджета ФОМС </w:t>
      </w:r>
      <w:r w:rsidRPr="00EC379D">
        <w:rPr>
          <w:rFonts w:eastAsia="Calibri"/>
          <w:sz w:val="24"/>
          <w:szCs w:val="24"/>
        </w:rPr>
        <w:t>расходы на финансовое обеспечение медицинской помощи, оказываемой ФГУ в рамках базовой программы ОМС</w:t>
      </w:r>
      <w:r>
        <w:rPr>
          <w:rFonts w:eastAsia="Calibri"/>
          <w:sz w:val="24"/>
          <w:szCs w:val="24"/>
        </w:rPr>
        <w:t xml:space="preserve">, </w:t>
      </w:r>
      <w:r w:rsidRPr="00EC379D">
        <w:rPr>
          <w:rFonts w:eastAsia="Calibri"/>
          <w:sz w:val="24"/>
          <w:szCs w:val="24"/>
        </w:rPr>
        <w:t>увеличиваются (по сравнению с предыдущим годом)</w:t>
      </w:r>
      <w:r>
        <w:rPr>
          <w:rFonts w:eastAsia="Calibri"/>
          <w:sz w:val="24"/>
          <w:szCs w:val="24"/>
        </w:rPr>
        <w:t>:</w:t>
      </w:r>
      <w:r w:rsidRPr="00EC379D">
        <w:rPr>
          <w:rFonts w:eastAsia="Calibri"/>
          <w:sz w:val="24"/>
          <w:szCs w:val="24"/>
        </w:rPr>
        <w:t xml:space="preserve"> в 2024 году </w:t>
      </w:r>
      <w:r>
        <w:rPr>
          <w:rFonts w:eastAsia="Calibri"/>
          <w:sz w:val="24"/>
          <w:szCs w:val="24"/>
        </w:rPr>
        <w:t xml:space="preserve">– </w:t>
      </w:r>
      <w:r w:rsidRPr="00EC379D">
        <w:rPr>
          <w:rFonts w:eastAsia="Calibri"/>
          <w:sz w:val="24"/>
          <w:szCs w:val="24"/>
        </w:rPr>
        <w:t xml:space="preserve">на 30,6 %, в 2025 году </w:t>
      </w:r>
      <w:r>
        <w:rPr>
          <w:rFonts w:eastAsia="Calibri"/>
          <w:sz w:val="24"/>
          <w:szCs w:val="24"/>
        </w:rPr>
        <w:t xml:space="preserve">– </w:t>
      </w:r>
      <w:r w:rsidRPr="00EC379D">
        <w:rPr>
          <w:rFonts w:eastAsia="Calibri"/>
          <w:sz w:val="24"/>
          <w:szCs w:val="24"/>
        </w:rPr>
        <w:t xml:space="preserve">на 6,9 %, в 2026 году </w:t>
      </w:r>
      <w:r>
        <w:rPr>
          <w:rFonts w:eastAsia="Calibri"/>
          <w:sz w:val="24"/>
          <w:szCs w:val="24"/>
        </w:rPr>
        <w:t xml:space="preserve">– </w:t>
      </w:r>
      <w:r w:rsidRPr="00EC379D">
        <w:rPr>
          <w:rFonts w:eastAsia="Calibri"/>
          <w:sz w:val="24"/>
          <w:szCs w:val="24"/>
        </w:rPr>
        <w:t>на 6,7 %.</w:t>
      </w:r>
    </w:p>
    <w:p w:rsidR="00CA549A" w:rsidRPr="00C011F7" w:rsidRDefault="00C011F7" w:rsidP="00A9455E">
      <w:pPr>
        <w:spacing w:line="259" w:lineRule="auto"/>
        <w:rPr>
          <w:color w:val="000000" w:themeColor="text1"/>
          <w:sz w:val="24"/>
          <w:szCs w:val="24"/>
        </w:rPr>
      </w:pPr>
      <w:r>
        <w:rPr>
          <w:b/>
          <w:color w:val="000000" w:themeColor="text1"/>
          <w:sz w:val="24"/>
          <w:szCs w:val="24"/>
        </w:rPr>
        <w:t>8.3.</w:t>
      </w:r>
      <w:r w:rsidR="00461AE7">
        <w:rPr>
          <w:b/>
          <w:color w:val="000000" w:themeColor="text1"/>
          <w:sz w:val="24"/>
          <w:szCs w:val="24"/>
        </w:rPr>
        <w:t>5</w:t>
      </w:r>
      <w:r>
        <w:rPr>
          <w:b/>
          <w:color w:val="000000" w:themeColor="text1"/>
          <w:sz w:val="24"/>
          <w:szCs w:val="24"/>
        </w:rPr>
        <w:t xml:space="preserve">. </w:t>
      </w:r>
      <w:r w:rsidRPr="00C011F7">
        <w:rPr>
          <w:color w:val="000000" w:themeColor="text1"/>
          <w:sz w:val="24"/>
          <w:szCs w:val="24"/>
        </w:rPr>
        <w:t xml:space="preserve">В нарушение Порядка № 86н ФОМС не обеспечил полноту и достоверность информации, содержащейся в обоснованиях бюджетных ассигнований, в том числе не </w:t>
      </w:r>
      <w:r>
        <w:rPr>
          <w:color w:val="000000" w:themeColor="text1"/>
          <w:sz w:val="24"/>
          <w:szCs w:val="24"/>
        </w:rPr>
        <w:t>предусмотрев оплату</w:t>
      </w:r>
      <w:r w:rsidRPr="00C011F7">
        <w:rPr>
          <w:color w:val="000000" w:themeColor="text1"/>
          <w:sz w:val="24"/>
          <w:szCs w:val="24"/>
        </w:rPr>
        <w:t xml:space="preserve"> суточных для сотрудников (20 человек), планируемых к направлению за пределы Российской Федерации по дополнительной профессиональной программе «Организация и финансирование системы здравоохранения и медицинского страхования» по повышению квалификации работников ФОМС и ТФОМС.</w:t>
      </w:r>
    </w:p>
    <w:p w:rsidR="005E65E3" w:rsidRPr="0056439A" w:rsidRDefault="005E65E3" w:rsidP="00A9455E">
      <w:pPr>
        <w:spacing w:line="259" w:lineRule="auto"/>
        <w:rPr>
          <w:sz w:val="24"/>
          <w:szCs w:val="24"/>
        </w:rPr>
      </w:pPr>
      <w:r w:rsidRPr="005E65E3">
        <w:rPr>
          <w:b/>
          <w:color w:val="000000" w:themeColor="text1"/>
          <w:sz w:val="24"/>
          <w:szCs w:val="24"/>
        </w:rPr>
        <w:t>8.3.</w:t>
      </w:r>
      <w:r w:rsidR="00461AE7">
        <w:rPr>
          <w:b/>
          <w:color w:val="000000" w:themeColor="text1"/>
          <w:sz w:val="24"/>
          <w:szCs w:val="24"/>
        </w:rPr>
        <w:t>6</w:t>
      </w:r>
      <w:r w:rsidRPr="005E65E3">
        <w:rPr>
          <w:b/>
          <w:color w:val="000000" w:themeColor="text1"/>
          <w:sz w:val="24"/>
          <w:szCs w:val="24"/>
        </w:rPr>
        <w:t xml:space="preserve">. </w:t>
      </w:r>
      <w:r w:rsidRPr="0056439A">
        <w:rPr>
          <w:sz w:val="24"/>
          <w:szCs w:val="24"/>
        </w:rPr>
        <w:t xml:space="preserve">В нарушение требований приложения № 11 «Нормативы затрат на приобретение транспортных средств» к Нормативным затратам </w:t>
      </w:r>
      <w:r w:rsidRPr="0056439A">
        <w:rPr>
          <w:rFonts w:eastAsia="Calibri"/>
          <w:sz w:val="24"/>
          <w:szCs w:val="24"/>
        </w:rPr>
        <w:t xml:space="preserve">№ 321 </w:t>
      </w:r>
      <w:r w:rsidRPr="0056439A">
        <w:rPr>
          <w:sz w:val="24"/>
          <w:szCs w:val="24"/>
        </w:rPr>
        <w:t xml:space="preserve">Фондом запланировано приобретение в 2024 году автомобиля </w:t>
      </w:r>
      <w:r w:rsidRPr="0056439A">
        <w:rPr>
          <w:sz w:val="24"/>
          <w:szCs w:val="24"/>
          <w:lang w:val="en-US"/>
        </w:rPr>
        <w:t>GENESIS</w:t>
      </w:r>
      <w:r w:rsidRPr="0056439A">
        <w:rPr>
          <w:sz w:val="24"/>
          <w:szCs w:val="24"/>
        </w:rPr>
        <w:t xml:space="preserve"> </w:t>
      </w:r>
      <w:r w:rsidRPr="0056439A">
        <w:rPr>
          <w:sz w:val="24"/>
          <w:szCs w:val="24"/>
          <w:lang w:val="en-US"/>
        </w:rPr>
        <w:t>G</w:t>
      </w:r>
      <w:r w:rsidRPr="0056439A">
        <w:rPr>
          <w:sz w:val="24"/>
          <w:szCs w:val="24"/>
        </w:rPr>
        <w:t>80 по цене 8</w:t>
      </w:r>
      <w:r w:rsidRPr="0056439A">
        <w:rPr>
          <w:sz w:val="24"/>
          <w:szCs w:val="24"/>
          <w:lang w:val="en-US"/>
        </w:rPr>
        <w:t> </w:t>
      </w:r>
      <w:r w:rsidRPr="007354D4">
        <w:rPr>
          <w:sz w:val="24"/>
          <w:szCs w:val="24"/>
        </w:rPr>
        <w:t>905,0 </w:t>
      </w:r>
      <w:r w:rsidRPr="0056439A">
        <w:rPr>
          <w:sz w:val="24"/>
          <w:szCs w:val="24"/>
        </w:rPr>
        <w:t>тыс. рублей, что превышает установленную предельную стоимость на 4 201,8 тыс. рублей.</w:t>
      </w:r>
    </w:p>
    <w:p w:rsidR="005E65E3" w:rsidRDefault="005E65E3" w:rsidP="00A9455E">
      <w:pPr>
        <w:spacing w:line="259" w:lineRule="auto"/>
        <w:rPr>
          <w:sz w:val="24"/>
          <w:szCs w:val="24"/>
        </w:rPr>
      </w:pPr>
      <w:r w:rsidRPr="005E65E3">
        <w:rPr>
          <w:b/>
          <w:sz w:val="24"/>
          <w:szCs w:val="24"/>
        </w:rPr>
        <w:t>8.3.</w:t>
      </w:r>
      <w:r w:rsidR="00461AE7">
        <w:rPr>
          <w:b/>
          <w:sz w:val="24"/>
          <w:szCs w:val="24"/>
        </w:rPr>
        <w:t>7</w:t>
      </w:r>
      <w:r>
        <w:rPr>
          <w:sz w:val="24"/>
          <w:szCs w:val="24"/>
        </w:rPr>
        <w:t xml:space="preserve">. Согласно пункту 2 </w:t>
      </w:r>
      <w:r w:rsidRPr="009068F4">
        <w:rPr>
          <w:sz w:val="24"/>
          <w:szCs w:val="24"/>
        </w:rPr>
        <w:t>перечня поручений Президента Российской Федерации по итогам встречи с руководителями российских предприятий обрабатывающей пр</w:t>
      </w:r>
      <w:r>
        <w:rPr>
          <w:sz w:val="24"/>
          <w:szCs w:val="24"/>
        </w:rPr>
        <w:t>омышленности от 3 сентября 2023 </w:t>
      </w:r>
      <w:r w:rsidR="003F7707">
        <w:rPr>
          <w:sz w:val="24"/>
          <w:szCs w:val="24"/>
        </w:rPr>
        <w:t>г. № Пр-1733</w:t>
      </w:r>
      <w:r w:rsidRPr="009068F4">
        <w:rPr>
          <w:sz w:val="24"/>
          <w:szCs w:val="24"/>
        </w:rPr>
        <w:t xml:space="preserve"> </w:t>
      </w:r>
      <w:r w:rsidRPr="009068F4">
        <w:rPr>
          <w:sz w:val="24"/>
          <w:szCs w:val="24"/>
          <w:shd w:val="clear" w:color="auto" w:fill="FFFFFF"/>
        </w:rPr>
        <w:t xml:space="preserve">Правительству Российской Федерации совместно с высшими исполнительными органами субъектов Российской Федерации при участии Управления делами Президента Российской Федерации поручено до </w:t>
      </w:r>
      <w:r>
        <w:rPr>
          <w:sz w:val="24"/>
          <w:szCs w:val="24"/>
          <w:shd w:val="clear" w:color="auto" w:fill="FFFFFF"/>
        </w:rPr>
        <w:t>1 февраля 2024 </w:t>
      </w:r>
      <w:r w:rsidRPr="009068F4">
        <w:rPr>
          <w:sz w:val="24"/>
          <w:szCs w:val="24"/>
          <w:shd w:val="clear" w:color="auto" w:fill="FFFFFF"/>
        </w:rPr>
        <w:t>года принять меры, направленные на приоритетное использование государственными и муниципальными служащими в служебных целях российских высоколокализованных автомобилей.</w:t>
      </w:r>
      <w:r>
        <w:rPr>
          <w:sz w:val="24"/>
          <w:szCs w:val="24"/>
          <w:shd w:val="clear" w:color="auto" w:fill="FFFFFF"/>
        </w:rPr>
        <w:t xml:space="preserve"> Вместе с тем Фондом в 2024 году планируется приобретение </w:t>
      </w:r>
      <w:r w:rsidRPr="009068F4">
        <w:rPr>
          <w:sz w:val="24"/>
          <w:szCs w:val="24"/>
          <w:lang w:val="en-US"/>
        </w:rPr>
        <w:t>GENESIS</w:t>
      </w:r>
      <w:r w:rsidRPr="009068F4">
        <w:rPr>
          <w:sz w:val="24"/>
          <w:szCs w:val="24"/>
        </w:rPr>
        <w:t xml:space="preserve"> </w:t>
      </w:r>
      <w:r w:rsidRPr="009068F4">
        <w:rPr>
          <w:sz w:val="24"/>
          <w:szCs w:val="24"/>
          <w:lang w:val="en-US"/>
        </w:rPr>
        <w:t>G</w:t>
      </w:r>
      <w:r>
        <w:rPr>
          <w:sz w:val="24"/>
          <w:szCs w:val="24"/>
        </w:rPr>
        <w:t>80 (1 </w:t>
      </w:r>
      <w:r w:rsidRPr="009068F4">
        <w:rPr>
          <w:sz w:val="24"/>
          <w:szCs w:val="24"/>
        </w:rPr>
        <w:t xml:space="preserve">ед.) и </w:t>
      </w:r>
      <w:r w:rsidRPr="009068F4">
        <w:rPr>
          <w:sz w:val="24"/>
          <w:szCs w:val="24"/>
          <w:lang w:val="en-US"/>
        </w:rPr>
        <w:t>TOYOTA</w:t>
      </w:r>
      <w:r w:rsidRPr="009068F4">
        <w:rPr>
          <w:sz w:val="24"/>
          <w:szCs w:val="24"/>
        </w:rPr>
        <w:t xml:space="preserve"> </w:t>
      </w:r>
      <w:r w:rsidRPr="009068F4">
        <w:rPr>
          <w:sz w:val="24"/>
          <w:szCs w:val="24"/>
          <w:lang w:val="en-US"/>
        </w:rPr>
        <w:t>CAMRY</w:t>
      </w:r>
      <w:r w:rsidRPr="009068F4">
        <w:rPr>
          <w:sz w:val="24"/>
          <w:szCs w:val="24"/>
        </w:rPr>
        <w:t xml:space="preserve"> (5 ед.)</w:t>
      </w:r>
      <w:r>
        <w:rPr>
          <w:sz w:val="24"/>
          <w:szCs w:val="24"/>
        </w:rPr>
        <w:t>.</w:t>
      </w:r>
    </w:p>
    <w:p w:rsidR="00CA549A" w:rsidRPr="006846E1" w:rsidRDefault="00A07978" w:rsidP="00A9455E">
      <w:pPr>
        <w:spacing w:line="259" w:lineRule="auto"/>
        <w:rPr>
          <w:color w:val="000000" w:themeColor="text1"/>
          <w:sz w:val="24"/>
          <w:szCs w:val="24"/>
        </w:rPr>
      </w:pPr>
      <w:r>
        <w:rPr>
          <w:b/>
          <w:sz w:val="24"/>
          <w:szCs w:val="24"/>
        </w:rPr>
        <w:t>8.</w:t>
      </w:r>
      <w:r w:rsidR="00461AE7">
        <w:rPr>
          <w:b/>
          <w:sz w:val="24"/>
          <w:szCs w:val="24"/>
        </w:rPr>
        <w:t>4</w:t>
      </w:r>
      <w:r>
        <w:rPr>
          <w:b/>
          <w:sz w:val="24"/>
          <w:szCs w:val="24"/>
        </w:rPr>
        <w:t xml:space="preserve">. </w:t>
      </w:r>
      <w:r w:rsidR="00CA549A" w:rsidRPr="006846E1">
        <w:rPr>
          <w:color w:val="000000" w:themeColor="text1"/>
          <w:sz w:val="24"/>
          <w:szCs w:val="24"/>
        </w:rPr>
        <w:t>Бюджет Фонда сбалансирован за счет переходящих остатков средств на едином счете бюджета. Главным администратором источников финансирования дефицита бюджета определен Фонд (глава 394).</w:t>
      </w:r>
    </w:p>
    <w:p w:rsidR="00CA549A" w:rsidRPr="00EF559D" w:rsidRDefault="00CA549A" w:rsidP="00A9455E">
      <w:pPr>
        <w:overflowPunct/>
        <w:autoSpaceDE/>
        <w:autoSpaceDN/>
        <w:adjustRightInd/>
        <w:spacing w:line="259" w:lineRule="auto"/>
        <w:textAlignment w:val="auto"/>
        <w:rPr>
          <w:color w:val="000000" w:themeColor="text1"/>
          <w:sz w:val="24"/>
          <w:szCs w:val="24"/>
        </w:rPr>
      </w:pPr>
      <w:r w:rsidRPr="00EF559D">
        <w:rPr>
          <w:color w:val="000000" w:themeColor="text1"/>
          <w:sz w:val="24"/>
          <w:szCs w:val="24"/>
        </w:rPr>
        <w:t xml:space="preserve">Проектом бюджета определен объем дефицита бюджета Фонда по годам: </w:t>
      </w:r>
    </w:p>
    <w:p w:rsidR="00CA549A" w:rsidRPr="006846E1" w:rsidRDefault="00CA549A" w:rsidP="00A9455E">
      <w:pPr>
        <w:spacing w:line="259" w:lineRule="auto"/>
        <w:rPr>
          <w:color w:val="000000" w:themeColor="text1"/>
          <w:sz w:val="24"/>
          <w:szCs w:val="24"/>
        </w:rPr>
      </w:pPr>
      <w:r w:rsidRPr="006846E1">
        <w:rPr>
          <w:color w:val="000000" w:themeColor="text1"/>
          <w:sz w:val="24"/>
          <w:szCs w:val="24"/>
        </w:rPr>
        <w:t xml:space="preserve">на </w:t>
      </w:r>
      <w:r>
        <w:rPr>
          <w:color w:val="000000" w:themeColor="text1"/>
          <w:sz w:val="24"/>
          <w:szCs w:val="24"/>
        </w:rPr>
        <w:t>2024</w:t>
      </w:r>
      <w:r w:rsidRPr="006846E1">
        <w:rPr>
          <w:color w:val="000000" w:themeColor="text1"/>
          <w:sz w:val="24"/>
          <w:szCs w:val="24"/>
        </w:rPr>
        <w:t xml:space="preserve"> год – в сумме </w:t>
      </w:r>
      <w:r>
        <w:rPr>
          <w:color w:val="000000" w:themeColor="text1"/>
          <w:sz w:val="24"/>
          <w:szCs w:val="24"/>
        </w:rPr>
        <w:t xml:space="preserve">147,1 </w:t>
      </w:r>
      <w:r w:rsidRPr="006846E1">
        <w:rPr>
          <w:color w:val="000000" w:themeColor="text1"/>
          <w:sz w:val="24"/>
          <w:szCs w:val="24"/>
        </w:rPr>
        <w:t xml:space="preserve">млрд. рублей (при остатках средств на счетах на конец года в объеме </w:t>
      </w:r>
      <w:r>
        <w:rPr>
          <w:color w:val="000000" w:themeColor="text1"/>
          <w:sz w:val="24"/>
          <w:szCs w:val="24"/>
        </w:rPr>
        <w:t>69,2</w:t>
      </w:r>
      <w:r w:rsidRPr="006846E1">
        <w:rPr>
          <w:color w:val="000000" w:themeColor="text1"/>
          <w:sz w:val="24"/>
          <w:szCs w:val="24"/>
        </w:rPr>
        <w:t xml:space="preserve"> млрд. рублей); </w:t>
      </w:r>
    </w:p>
    <w:p w:rsidR="00CA549A" w:rsidRPr="006846E1" w:rsidRDefault="00CA549A" w:rsidP="00A9455E">
      <w:pPr>
        <w:spacing w:line="259" w:lineRule="auto"/>
        <w:rPr>
          <w:color w:val="000000" w:themeColor="text1"/>
          <w:sz w:val="24"/>
          <w:szCs w:val="24"/>
        </w:rPr>
      </w:pPr>
      <w:r>
        <w:rPr>
          <w:color w:val="000000" w:themeColor="text1"/>
          <w:sz w:val="24"/>
          <w:szCs w:val="24"/>
        </w:rPr>
        <w:t>на 2025</w:t>
      </w:r>
      <w:r w:rsidRPr="006846E1">
        <w:rPr>
          <w:color w:val="000000" w:themeColor="text1"/>
          <w:sz w:val="24"/>
          <w:szCs w:val="24"/>
        </w:rPr>
        <w:t xml:space="preserve"> год – </w:t>
      </w:r>
      <w:r>
        <w:rPr>
          <w:color w:val="000000" w:themeColor="text1"/>
          <w:sz w:val="24"/>
          <w:szCs w:val="24"/>
        </w:rPr>
        <w:t>33,8</w:t>
      </w:r>
      <w:r w:rsidRPr="006846E1">
        <w:rPr>
          <w:color w:val="000000" w:themeColor="text1"/>
          <w:sz w:val="24"/>
          <w:szCs w:val="24"/>
        </w:rPr>
        <w:t xml:space="preserve"> млрд. рублей (при остатках в объеме </w:t>
      </w:r>
      <w:r>
        <w:rPr>
          <w:color w:val="000000" w:themeColor="text1"/>
          <w:sz w:val="24"/>
          <w:szCs w:val="24"/>
        </w:rPr>
        <w:t>35,3</w:t>
      </w:r>
      <w:r w:rsidRPr="006846E1">
        <w:rPr>
          <w:color w:val="000000" w:themeColor="text1"/>
          <w:sz w:val="24"/>
          <w:szCs w:val="24"/>
        </w:rPr>
        <w:t xml:space="preserve"> млрд. рублей); </w:t>
      </w:r>
    </w:p>
    <w:p w:rsidR="00CA549A" w:rsidRDefault="00CA549A" w:rsidP="00A9455E">
      <w:pPr>
        <w:spacing w:line="259" w:lineRule="auto"/>
        <w:rPr>
          <w:color w:val="000000" w:themeColor="text1"/>
          <w:sz w:val="24"/>
          <w:szCs w:val="24"/>
        </w:rPr>
      </w:pPr>
      <w:r>
        <w:rPr>
          <w:color w:val="000000" w:themeColor="text1"/>
          <w:sz w:val="24"/>
          <w:szCs w:val="24"/>
        </w:rPr>
        <w:t>на 2026</w:t>
      </w:r>
      <w:r w:rsidRPr="006846E1">
        <w:rPr>
          <w:color w:val="000000" w:themeColor="text1"/>
          <w:sz w:val="24"/>
          <w:szCs w:val="24"/>
        </w:rPr>
        <w:t xml:space="preserve"> год – </w:t>
      </w:r>
      <w:r>
        <w:rPr>
          <w:color w:val="000000" w:themeColor="text1"/>
          <w:sz w:val="24"/>
          <w:szCs w:val="24"/>
        </w:rPr>
        <w:t>18,2</w:t>
      </w:r>
      <w:r w:rsidRPr="006846E1">
        <w:rPr>
          <w:color w:val="000000" w:themeColor="text1"/>
          <w:sz w:val="24"/>
          <w:szCs w:val="24"/>
        </w:rPr>
        <w:t xml:space="preserve"> млрд. рублей (при объеме остатков </w:t>
      </w:r>
      <w:r>
        <w:rPr>
          <w:color w:val="000000" w:themeColor="text1"/>
          <w:sz w:val="24"/>
          <w:szCs w:val="24"/>
        </w:rPr>
        <w:t>17,2</w:t>
      </w:r>
      <w:r w:rsidRPr="006846E1">
        <w:rPr>
          <w:color w:val="000000" w:themeColor="text1"/>
          <w:sz w:val="24"/>
          <w:szCs w:val="24"/>
        </w:rPr>
        <w:t xml:space="preserve"> млрд. рублей). </w:t>
      </w:r>
    </w:p>
    <w:p w:rsidR="00CA549A" w:rsidRPr="007A3FA6" w:rsidRDefault="00CA549A" w:rsidP="00E41CF5">
      <w:pPr>
        <w:spacing w:line="264" w:lineRule="auto"/>
        <w:jc w:val="center"/>
        <w:rPr>
          <w:b/>
          <w:color w:val="000000" w:themeColor="text1"/>
          <w:sz w:val="18"/>
          <w:szCs w:val="18"/>
        </w:rPr>
      </w:pPr>
    </w:p>
    <w:p w:rsidR="00CA549A" w:rsidRPr="006846E1" w:rsidRDefault="00CA549A" w:rsidP="00CA549A">
      <w:pPr>
        <w:spacing w:line="288" w:lineRule="auto"/>
        <w:jc w:val="center"/>
        <w:rPr>
          <w:b/>
          <w:color w:val="000000" w:themeColor="text1"/>
          <w:sz w:val="24"/>
          <w:szCs w:val="24"/>
        </w:rPr>
      </w:pPr>
      <w:r w:rsidRPr="006846E1">
        <w:rPr>
          <w:b/>
          <w:color w:val="000000" w:themeColor="text1"/>
          <w:sz w:val="24"/>
          <w:szCs w:val="24"/>
        </w:rPr>
        <w:t xml:space="preserve">9. Предложения </w:t>
      </w:r>
    </w:p>
    <w:p w:rsidR="00CA549A" w:rsidRPr="006846E1" w:rsidRDefault="00CA549A" w:rsidP="00CA549A">
      <w:pPr>
        <w:spacing w:line="288" w:lineRule="auto"/>
        <w:jc w:val="center"/>
        <w:rPr>
          <w:b/>
          <w:color w:val="000000" w:themeColor="text1"/>
          <w:sz w:val="16"/>
          <w:szCs w:val="16"/>
        </w:rPr>
      </w:pPr>
    </w:p>
    <w:p w:rsidR="00CA549A" w:rsidRPr="006846E1" w:rsidRDefault="00CA549A" w:rsidP="00A7516F">
      <w:pPr>
        <w:pStyle w:val="af3"/>
        <w:shd w:val="clear" w:color="auto" w:fill="FFFFFF" w:themeFill="background1"/>
        <w:spacing w:line="264" w:lineRule="auto"/>
        <w:ind w:firstLine="709"/>
        <w:rPr>
          <w:color w:val="000000" w:themeColor="text1"/>
          <w:szCs w:val="24"/>
        </w:rPr>
      </w:pPr>
      <w:r w:rsidRPr="006846E1">
        <w:rPr>
          <w:b/>
          <w:color w:val="000000" w:themeColor="text1"/>
          <w:szCs w:val="24"/>
        </w:rPr>
        <w:t>9.1.</w:t>
      </w:r>
      <w:r w:rsidRPr="006846E1">
        <w:rPr>
          <w:color w:val="000000" w:themeColor="text1"/>
          <w:szCs w:val="24"/>
        </w:rPr>
        <w:t xml:space="preserve"> Направить З</w:t>
      </w:r>
      <w:r>
        <w:rPr>
          <w:color w:val="000000" w:themeColor="text1"/>
          <w:szCs w:val="24"/>
        </w:rPr>
        <w:t>аключение в Совет Федерации</w:t>
      </w:r>
      <w:r w:rsidR="00C44DB2">
        <w:rPr>
          <w:color w:val="000000" w:themeColor="text1"/>
          <w:szCs w:val="24"/>
        </w:rPr>
        <w:t xml:space="preserve"> и</w:t>
      </w:r>
      <w:r>
        <w:rPr>
          <w:color w:val="000000" w:themeColor="text1"/>
          <w:szCs w:val="24"/>
        </w:rPr>
        <w:t xml:space="preserve"> </w:t>
      </w:r>
      <w:r w:rsidRPr="006846E1">
        <w:rPr>
          <w:color w:val="000000" w:themeColor="text1"/>
          <w:szCs w:val="24"/>
        </w:rPr>
        <w:t>Государственную Думу Федерального</w:t>
      </w:r>
      <w:r>
        <w:rPr>
          <w:color w:val="000000" w:themeColor="text1"/>
          <w:szCs w:val="24"/>
        </w:rPr>
        <w:t xml:space="preserve"> Собрания Российской Федерации</w:t>
      </w:r>
      <w:r w:rsidR="00C44DB2">
        <w:rPr>
          <w:color w:val="000000" w:themeColor="text1"/>
          <w:szCs w:val="24"/>
        </w:rPr>
        <w:t>,</w:t>
      </w:r>
      <w:r>
        <w:rPr>
          <w:color w:val="000000" w:themeColor="text1"/>
          <w:szCs w:val="24"/>
        </w:rPr>
        <w:t xml:space="preserve"> </w:t>
      </w:r>
      <w:r w:rsidRPr="006846E1">
        <w:rPr>
          <w:color w:val="000000" w:themeColor="text1"/>
          <w:szCs w:val="24"/>
        </w:rPr>
        <w:t>Министерство здравоохранения Российской Федерации.</w:t>
      </w:r>
    </w:p>
    <w:p w:rsidR="00CA549A" w:rsidRPr="006846E1" w:rsidRDefault="00CA549A" w:rsidP="00A7516F">
      <w:pPr>
        <w:pStyle w:val="af3"/>
        <w:shd w:val="clear" w:color="auto" w:fill="FFFFFF" w:themeFill="background1"/>
        <w:spacing w:line="264" w:lineRule="auto"/>
        <w:ind w:firstLine="709"/>
        <w:rPr>
          <w:color w:val="000000" w:themeColor="text1"/>
          <w:szCs w:val="24"/>
        </w:rPr>
      </w:pPr>
      <w:r w:rsidRPr="006846E1">
        <w:rPr>
          <w:b/>
          <w:color w:val="000000" w:themeColor="text1"/>
          <w:szCs w:val="24"/>
        </w:rPr>
        <w:t>9.2.</w:t>
      </w:r>
      <w:r w:rsidRPr="006846E1">
        <w:rPr>
          <w:color w:val="000000" w:themeColor="text1"/>
          <w:szCs w:val="24"/>
        </w:rPr>
        <w:t xml:space="preserve"> Направить представление Счетной палаты Российской Федерации председателю Федерального фонда обязательного медицинского страхования.</w:t>
      </w:r>
    </w:p>
    <w:p w:rsidR="00C44DB2" w:rsidRPr="006846E1" w:rsidRDefault="00C44DB2" w:rsidP="00A7516F">
      <w:pPr>
        <w:pStyle w:val="af3"/>
        <w:shd w:val="clear" w:color="auto" w:fill="FFFFFF" w:themeFill="background1"/>
        <w:spacing w:line="264" w:lineRule="auto"/>
        <w:ind w:firstLine="709"/>
        <w:rPr>
          <w:color w:val="000000" w:themeColor="text1"/>
          <w:szCs w:val="24"/>
        </w:rPr>
      </w:pPr>
      <w:r w:rsidRPr="006846E1">
        <w:rPr>
          <w:b/>
          <w:color w:val="000000" w:themeColor="text1"/>
          <w:szCs w:val="24"/>
        </w:rPr>
        <w:t>9.</w:t>
      </w:r>
      <w:r>
        <w:rPr>
          <w:b/>
          <w:color w:val="000000" w:themeColor="text1"/>
          <w:szCs w:val="24"/>
        </w:rPr>
        <w:t>3</w:t>
      </w:r>
      <w:r w:rsidRPr="006846E1">
        <w:rPr>
          <w:b/>
          <w:color w:val="000000" w:themeColor="text1"/>
          <w:szCs w:val="24"/>
        </w:rPr>
        <w:t>.</w:t>
      </w:r>
      <w:r w:rsidRPr="006846E1">
        <w:rPr>
          <w:color w:val="000000" w:themeColor="text1"/>
          <w:szCs w:val="24"/>
        </w:rPr>
        <w:t xml:space="preserve"> Направить информационные письма в Правительство Российской Федерации, </w:t>
      </w:r>
      <w:r>
        <w:rPr>
          <w:color w:val="000000" w:themeColor="text1"/>
          <w:szCs w:val="24"/>
        </w:rPr>
        <w:t>Министерство здравоохранения Российской Федерации</w:t>
      </w:r>
      <w:r w:rsidRPr="006846E1">
        <w:rPr>
          <w:color w:val="000000" w:themeColor="text1"/>
          <w:szCs w:val="24"/>
        </w:rPr>
        <w:t>.</w:t>
      </w:r>
    </w:p>
    <w:p w:rsidR="00CA549A" w:rsidRPr="006846E1" w:rsidRDefault="00CA549A" w:rsidP="00A7516F">
      <w:pPr>
        <w:pStyle w:val="af3"/>
        <w:shd w:val="clear" w:color="auto" w:fill="FFFFFF" w:themeFill="background1"/>
        <w:spacing w:line="264" w:lineRule="auto"/>
        <w:ind w:firstLine="709"/>
        <w:rPr>
          <w:color w:val="000000" w:themeColor="text1"/>
          <w:szCs w:val="24"/>
        </w:rPr>
      </w:pPr>
      <w:r w:rsidRPr="006846E1">
        <w:rPr>
          <w:b/>
          <w:color w:val="000000" w:themeColor="text1"/>
          <w:szCs w:val="24"/>
        </w:rPr>
        <w:t>9.</w:t>
      </w:r>
      <w:r w:rsidR="00C44DB2">
        <w:rPr>
          <w:b/>
          <w:color w:val="000000" w:themeColor="text1"/>
          <w:szCs w:val="24"/>
        </w:rPr>
        <w:t>4</w:t>
      </w:r>
      <w:r w:rsidRPr="006846E1">
        <w:rPr>
          <w:b/>
          <w:color w:val="000000" w:themeColor="text1"/>
          <w:szCs w:val="24"/>
        </w:rPr>
        <w:t>.</w:t>
      </w:r>
      <w:r w:rsidRPr="006846E1">
        <w:rPr>
          <w:color w:val="000000" w:themeColor="text1"/>
          <w:szCs w:val="24"/>
        </w:rPr>
        <w:t xml:space="preserve"> Направить обращение Счетной палаты Российской Федерации в Федеральную службу безопасности Российской Федерации.</w:t>
      </w:r>
    </w:p>
    <w:p w:rsidR="00CA549A" w:rsidRDefault="00CA549A" w:rsidP="00A7516F">
      <w:pPr>
        <w:pStyle w:val="3"/>
        <w:spacing w:line="264" w:lineRule="auto"/>
        <w:ind w:firstLine="709"/>
        <w:jc w:val="both"/>
      </w:pPr>
    </w:p>
    <w:tbl>
      <w:tblPr>
        <w:tblW w:w="9639" w:type="dxa"/>
        <w:tblLayout w:type="fixed"/>
        <w:tblCellMar>
          <w:left w:w="0" w:type="dxa"/>
          <w:right w:w="0" w:type="dxa"/>
        </w:tblCellMar>
        <w:tblLook w:val="0000" w:firstRow="0" w:lastRow="0" w:firstColumn="0" w:lastColumn="0" w:noHBand="0" w:noVBand="0"/>
      </w:tblPr>
      <w:tblGrid>
        <w:gridCol w:w="4040"/>
        <w:gridCol w:w="5599"/>
      </w:tblGrid>
      <w:tr w:rsidR="00CA549A" w:rsidRPr="00CA549A" w:rsidTr="0099784D">
        <w:trPr>
          <w:cantSplit/>
        </w:trPr>
        <w:tc>
          <w:tcPr>
            <w:tcW w:w="4040" w:type="dxa"/>
            <w:vAlign w:val="bottom"/>
          </w:tcPr>
          <w:p w:rsidR="00CA549A" w:rsidRPr="00CA549A" w:rsidRDefault="00CA549A" w:rsidP="0099784D">
            <w:pPr>
              <w:pStyle w:val="a8"/>
              <w:jc w:val="left"/>
              <w:rPr>
                <w:sz w:val="24"/>
              </w:rPr>
            </w:pPr>
            <w:r w:rsidRPr="00CA549A">
              <w:rPr>
                <w:sz w:val="24"/>
              </w:rPr>
              <w:t>Заместитель Председателя</w:t>
            </w:r>
          </w:p>
        </w:tc>
        <w:tc>
          <w:tcPr>
            <w:tcW w:w="5599" w:type="dxa"/>
            <w:tcMar>
              <w:right w:w="28" w:type="dxa"/>
            </w:tcMar>
            <w:vAlign w:val="bottom"/>
          </w:tcPr>
          <w:p w:rsidR="00CA549A" w:rsidRPr="00CA549A" w:rsidRDefault="00CA549A" w:rsidP="0099784D">
            <w:pPr>
              <w:pStyle w:val="a6"/>
              <w:rPr>
                <w:sz w:val="24"/>
              </w:rPr>
            </w:pPr>
            <w:r w:rsidRPr="00CA549A">
              <w:rPr>
                <w:sz w:val="24"/>
              </w:rPr>
              <w:t>Г.С. Изотова</w:t>
            </w:r>
          </w:p>
        </w:tc>
      </w:tr>
    </w:tbl>
    <w:p w:rsidR="00CA549A" w:rsidRPr="001F144C" w:rsidRDefault="00CA549A" w:rsidP="007A3FA6">
      <w:pPr>
        <w:pStyle w:val="3"/>
        <w:jc w:val="both"/>
        <w:rPr>
          <w:sz w:val="2"/>
          <w:szCs w:val="2"/>
        </w:rPr>
      </w:pPr>
    </w:p>
    <w:sectPr w:rsidR="00CA549A" w:rsidRPr="001F144C" w:rsidSect="00C4024B">
      <w:headerReference w:type="default" r:id="rId20"/>
      <w:pgSz w:w="11907" w:h="16840"/>
      <w:pgMar w:top="1134" w:right="851" w:bottom="1134" w:left="1418" w:header="709" w:footer="709" w:gutter="0"/>
      <w:paperSrc w:first="1" w:other="1"/>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B37" w:rsidRDefault="008B2B37">
      <w:r>
        <w:separator/>
      </w:r>
    </w:p>
  </w:endnote>
  <w:endnote w:type="continuationSeparator" w:id="0">
    <w:p w:rsidR="008B2B37" w:rsidRDefault="008B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_FuturaOrto">
    <w:altName w:val="Cambria"/>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B37" w:rsidRDefault="008B2B37">
      <w:r>
        <w:separator/>
      </w:r>
    </w:p>
  </w:footnote>
  <w:footnote w:type="continuationSeparator" w:id="0">
    <w:p w:rsidR="008B2B37" w:rsidRDefault="008B2B37">
      <w:r>
        <w:continuationSeparator/>
      </w:r>
    </w:p>
  </w:footnote>
  <w:footnote w:id="1">
    <w:p w:rsidR="00B64BB8" w:rsidRDefault="00B64BB8" w:rsidP="00CA549A">
      <w:pPr>
        <w:pStyle w:val="afe"/>
        <w:ind w:left="0" w:right="0"/>
      </w:pPr>
      <w:r w:rsidRPr="002B2897">
        <w:rPr>
          <w:rStyle w:val="aff0"/>
        </w:rPr>
        <w:footnoteRef/>
      </w:r>
      <w:r>
        <w:t xml:space="preserve"> Утверждена постановлением Правительства Российской Федерации от 26 декабря 2017 г. № 1640 (с изменениями). </w:t>
      </w:r>
    </w:p>
  </w:footnote>
  <w:footnote w:id="2">
    <w:p w:rsidR="00B64BB8" w:rsidRPr="00524300" w:rsidRDefault="00B64BB8" w:rsidP="00CA549A">
      <w:pPr>
        <w:pStyle w:val="afe"/>
        <w:ind w:left="0" w:right="0"/>
        <w:rPr>
          <w:color w:val="FF0000"/>
        </w:rPr>
      </w:pPr>
      <w:r w:rsidRPr="00217A0E">
        <w:rPr>
          <w:rStyle w:val="aff0"/>
        </w:rPr>
        <w:footnoteRef/>
      </w:r>
      <w:r w:rsidRPr="00217A0E">
        <w:t xml:space="preserve"> Разработан Минэкономразвития России, от 28 ноября 2018 года. </w:t>
      </w:r>
    </w:p>
  </w:footnote>
  <w:footnote w:id="3">
    <w:p w:rsidR="00B64BB8" w:rsidRDefault="00B64BB8" w:rsidP="00CA549A">
      <w:pPr>
        <w:pStyle w:val="afe"/>
        <w:shd w:val="clear" w:color="auto" w:fill="FFFFFF" w:themeFill="background1"/>
        <w:ind w:left="0" w:right="-2"/>
      </w:pPr>
      <w:r w:rsidRPr="00342030">
        <w:rPr>
          <w:rStyle w:val="aff0"/>
        </w:rPr>
        <w:footnoteRef/>
      </w:r>
      <w:r>
        <w:t xml:space="preserve"> </w:t>
      </w:r>
      <w:r w:rsidRPr="00042435">
        <w:rPr>
          <w:lang w:bidi="ru-RU"/>
        </w:rPr>
        <w:t>График подготовки и рассмотрения в 202</w:t>
      </w:r>
      <w:r>
        <w:rPr>
          <w:lang w:bidi="ru-RU"/>
        </w:rPr>
        <w:t>3</w:t>
      </w:r>
      <w:r w:rsidRPr="00042435">
        <w:rPr>
          <w:lang w:bidi="ru-RU"/>
        </w:rPr>
        <w:t> году проектов федеральных законов, документов и материалов, разрабатываемых при составлении проекта федерального бюджета и проектов бюджетов государственных внебюджетных фондов Российской Федерации на 202</w:t>
      </w:r>
      <w:r>
        <w:rPr>
          <w:lang w:bidi="ru-RU"/>
        </w:rPr>
        <w:t>4</w:t>
      </w:r>
      <w:r w:rsidRPr="00042435">
        <w:rPr>
          <w:lang w:bidi="ru-RU"/>
        </w:rPr>
        <w:t xml:space="preserve"> год и на плановый период 202</w:t>
      </w:r>
      <w:r>
        <w:rPr>
          <w:lang w:bidi="ru-RU"/>
        </w:rPr>
        <w:t>5</w:t>
      </w:r>
      <w:r w:rsidRPr="00042435">
        <w:rPr>
          <w:lang w:bidi="ru-RU"/>
        </w:rPr>
        <w:t xml:space="preserve"> и 202</w:t>
      </w:r>
      <w:r>
        <w:rPr>
          <w:lang w:bidi="ru-RU"/>
        </w:rPr>
        <w:t>6 </w:t>
      </w:r>
      <w:r w:rsidRPr="00042435">
        <w:rPr>
          <w:lang w:bidi="ru-RU"/>
        </w:rPr>
        <w:t>годов</w:t>
      </w:r>
      <w:r>
        <w:rPr>
          <w:lang w:bidi="ru-RU"/>
        </w:rPr>
        <w:t xml:space="preserve">, </w:t>
      </w:r>
      <w:r w:rsidRPr="00042435">
        <w:rPr>
          <w:lang w:bidi="ru-RU"/>
        </w:rPr>
        <w:t xml:space="preserve">от </w:t>
      </w:r>
      <w:r>
        <w:rPr>
          <w:lang w:bidi="ru-RU"/>
        </w:rPr>
        <w:t>28 февраля 2023 </w:t>
      </w:r>
      <w:r w:rsidRPr="00042435">
        <w:rPr>
          <w:lang w:bidi="ru-RU"/>
        </w:rPr>
        <w:t>г. № </w:t>
      </w:r>
      <w:r>
        <w:rPr>
          <w:lang w:bidi="ru-RU"/>
        </w:rPr>
        <w:t>2126п-П</w:t>
      </w:r>
      <w:r w:rsidRPr="00042435">
        <w:rPr>
          <w:lang w:bidi="ru-RU"/>
        </w:rPr>
        <w:t>13</w:t>
      </w:r>
      <w:r>
        <w:rPr>
          <w:lang w:bidi="ru-RU"/>
        </w:rPr>
        <w:t xml:space="preserve">. </w:t>
      </w:r>
    </w:p>
  </w:footnote>
  <w:footnote w:id="4">
    <w:p w:rsidR="00B64BB8" w:rsidRDefault="00B64BB8" w:rsidP="00CA549A">
      <w:pPr>
        <w:pStyle w:val="afe"/>
        <w:shd w:val="clear" w:color="auto" w:fill="FFFFFF" w:themeFill="background1"/>
        <w:ind w:left="0" w:right="-2"/>
      </w:pPr>
      <w:r>
        <w:rPr>
          <w:rStyle w:val="aff0"/>
        </w:rPr>
        <w:footnoteRef/>
      </w:r>
      <w:r>
        <w:t xml:space="preserve"> В соответствии со статьей 184</w:t>
      </w:r>
      <w:r w:rsidRPr="00252C1B">
        <w:rPr>
          <w:vertAlign w:val="superscript"/>
        </w:rPr>
        <w:t>2</w:t>
      </w:r>
      <w:r>
        <w:t xml:space="preserve"> БК РФ показатели ожидаемого исполнения бюджета ФОМС в 2023 году представлены вместе с проектом бюджета ФОМС на 2024 год и на плановый период 2025 и 2026 годов.</w:t>
      </w:r>
    </w:p>
  </w:footnote>
  <w:footnote w:id="5">
    <w:p w:rsidR="00B64BB8" w:rsidRDefault="00B64BB8" w:rsidP="00CA549A">
      <w:pPr>
        <w:pStyle w:val="afe"/>
        <w:shd w:val="clear" w:color="auto" w:fill="FFFFFF" w:themeFill="background1"/>
        <w:ind w:left="0" w:right="0"/>
      </w:pPr>
      <w:r>
        <w:rPr>
          <w:rStyle w:val="aff0"/>
        </w:rPr>
        <w:footnoteRef/>
      </w:r>
      <w:r>
        <w:t xml:space="preserve"> Указ</w:t>
      </w:r>
      <w:r w:rsidRPr="004C0939">
        <w:t xml:space="preserve"> Президента Российской Фе</w:t>
      </w:r>
      <w:r>
        <w:t>дерации от 6 июня 2019 г. № 254 «О Стратегии развития здравоохранения в Российской Федерации на период до 2025 года».</w:t>
      </w:r>
    </w:p>
  </w:footnote>
  <w:footnote w:id="6">
    <w:p w:rsidR="00B64BB8" w:rsidRDefault="00B64BB8" w:rsidP="00CA549A">
      <w:pPr>
        <w:pStyle w:val="afe"/>
        <w:shd w:val="clear" w:color="auto" w:fill="FFFFFF" w:themeFill="background1"/>
        <w:ind w:left="0" w:right="0"/>
      </w:pPr>
      <w:r>
        <w:rPr>
          <w:rStyle w:val="aff0"/>
        </w:rPr>
        <w:footnoteRef/>
      </w:r>
      <w:r>
        <w:t xml:space="preserve"> </w:t>
      </w:r>
      <w:r w:rsidRPr="00DA7BF3">
        <w:t>Создание новых сервисов ГИС ОМС на базе национальной цифровой платформы «Здоровье»</w:t>
      </w:r>
      <w:r>
        <w:t>, с</w:t>
      </w:r>
      <w:r w:rsidRPr="00DA7BF3">
        <w:t>опровождение и перевод на платформу ПО ГИС ОМС, созданного в 2020</w:t>
      </w:r>
      <w:r>
        <w:t>–</w:t>
      </w:r>
      <w:r w:rsidRPr="00DA7BF3">
        <w:t>2021 годах</w:t>
      </w:r>
      <w:r>
        <w:t>.</w:t>
      </w:r>
    </w:p>
  </w:footnote>
  <w:footnote w:id="7">
    <w:p w:rsidR="00B64BB8" w:rsidRPr="003D141D" w:rsidRDefault="00B64BB8" w:rsidP="00CA549A">
      <w:pPr>
        <w:pStyle w:val="afe"/>
        <w:ind w:left="0" w:right="0"/>
      </w:pPr>
      <w:r w:rsidRPr="00E91D79">
        <w:rPr>
          <w:rStyle w:val="aff0"/>
        </w:rPr>
        <w:footnoteRef/>
      </w:r>
      <w:r w:rsidRPr="00E91D79">
        <w:t xml:space="preserve"> Указы Президента Российской Федерации от 7 мая 2012 г. № 597 «О мероприятиях по реализации государственной социальной политики», от 7 мая 2018 г. № 204 «О национальных целях и стратегических задачах развития </w:t>
      </w:r>
      <w:r w:rsidRPr="0092462D">
        <w:t xml:space="preserve">Российской Федерации на период до 2024 года», от 21 июля 2020 г. № 474 «О национальных целях развития </w:t>
      </w:r>
      <w:r w:rsidRPr="003D141D">
        <w:t>Российской Федерации на период до 2030 года».</w:t>
      </w:r>
    </w:p>
  </w:footnote>
  <w:footnote w:id="8">
    <w:p w:rsidR="00B64BB8" w:rsidRDefault="00B64BB8" w:rsidP="00D94BC0">
      <w:pPr>
        <w:spacing w:line="240" w:lineRule="auto"/>
      </w:pPr>
      <w:r w:rsidRPr="003D141D">
        <w:rPr>
          <w:rStyle w:val="aff0"/>
          <w:sz w:val="20"/>
          <w:szCs w:val="20"/>
        </w:rPr>
        <w:footnoteRef/>
      </w:r>
      <w:r w:rsidRPr="003D141D">
        <w:rPr>
          <w:sz w:val="20"/>
          <w:szCs w:val="20"/>
        </w:rPr>
        <w:t xml:space="preserve"> Федеральный закон от 17 февраля 2023 г. № 16-ФЗ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footnote>
  <w:footnote w:id="9">
    <w:p w:rsidR="00B64BB8" w:rsidRPr="00E91D79" w:rsidRDefault="00B64BB8" w:rsidP="00CA549A">
      <w:pPr>
        <w:pStyle w:val="af3"/>
        <w:spacing w:line="240" w:lineRule="auto"/>
        <w:ind w:firstLine="709"/>
        <w:rPr>
          <w:sz w:val="20"/>
        </w:rPr>
      </w:pPr>
      <w:r>
        <w:rPr>
          <w:rStyle w:val="aff0"/>
        </w:rPr>
        <w:footnoteRef/>
      </w:r>
      <w:r>
        <w:t xml:space="preserve"> </w:t>
      </w:r>
      <w:r w:rsidRPr="00E91D79">
        <w:rPr>
          <w:sz w:val="20"/>
        </w:rPr>
        <w:t>Постановление Правител</w:t>
      </w:r>
      <w:r>
        <w:rPr>
          <w:sz w:val="20"/>
        </w:rPr>
        <w:t xml:space="preserve">ьства Российской Федерации от 5 </w:t>
      </w:r>
      <w:r w:rsidRPr="00E91D79">
        <w:rPr>
          <w:sz w:val="20"/>
        </w:rPr>
        <w:t xml:space="preserve">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также – Методика распределения субвенций). </w:t>
      </w:r>
    </w:p>
    <w:p w:rsidR="00B64BB8" w:rsidRDefault="00B64BB8" w:rsidP="00CA549A">
      <w:pPr>
        <w:pStyle w:val="afe"/>
      </w:pPr>
    </w:p>
  </w:footnote>
  <w:footnote w:id="10">
    <w:p w:rsidR="00B64BB8" w:rsidRPr="00526B20" w:rsidRDefault="00B64BB8" w:rsidP="00CA549A">
      <w:pPr>
        <w:pStyle w:val="afe"/>
        <w:ind w:left="0" w:right="0"/>
      </w:pPr>
      <w:r>
        <w:rPr>
          <w:rStyle w:val="aff0"/>
        </w:rPr>
        <w:footnoteRef/>
      </w:r>
      <w:r>
        <w:t xml:space="preserve"> </w:t>
      </w:r>
      <w:r w:rsidRPr="00526B20">
        <w:t>На предыдущий бюджетный цикл 202</w:t>
      </w:r>
      <w:r>
        <w:t>3–</w:t>
      </w:r>
      <w:r w:rsidRPr="00526B20">
        <w:t>202</w:t>
      </w:r>
      <w:r>
        <w:t>5</w:t>
      </w:r>
      <w:r w:rsidRPr="00526B20">
        <w:t xml:space="preserve"> годов учитывался следующий прогнозный размер фонда заработной платы: на </w:t>
      </w:r>
      <w:r>
        <w:t>2023 год – 35 826 млрд. рублей,</w:t>
      </w:r>
      <w:r w:rsidRPr="00526B20">
        <w:t xml:space="preserve"> на 202</w:t>
      </w:r>
      <w:r>
        <w:t>4</w:t>
      </w:r>
      <w:r w:rsidRPr="00526B20">
        <w:t xml:space="preserve"> год – 3</w:t>
      </w:r>
      <w:r>
        <w:t>8 767 млрд. рублей, на 2025</w:t>
      </w:r>
      <w:r w:rsidRPr="00526B20">
        <w:t xml:space="preserve"> год – </w:t>
      </w:r>
      <w:r>
        <w:t>41 649</w:t>
      </w:r>
      <w:r w:rsidRPr="00526B20">
        <w:t> млрд. рублей.</w:t>
      </w:r>
    </w:p>
  </w:footnote>
  <w:footnote w:id="11">
    <w:p w:rsidR="00B64BB8" w:rsidRDefault="00B64BB8" w:rsidP="00CA549A">
      <w:pPr>
        <w:pStyle w:val="afe"/>
        <w:ind w:left="0" w:right="0"/>
      </w:pPr>
      <w:r>
        <w:rPr>
          <w:rStyle w:val="aff0"/>
        </w:rPr>
        <w:footnoteRef/>
      </w:r>
      <w:r>
        <w:t xml:space="preserve"> От плательщиков, не производящих выплаты физическим лицам.</w:t>
      </w:r>
    </w:p>
  </w:footnote>
  <w:footnote w:id="12">
    <w:p w:rsidR="00B64BB8" w:rsidRDefault="00B64BB8" w:rsidP="00AD4A75">
      <w:pPr>
        <w:pStyle w:val="afe"/>
        <w:ind w:left="0" w:right="0"/>
      </w:pPr>
      <w:r>
        <w:rPr>
          <w:rStyle w:val="aff0"/>
        </w:rPr>
        <w:footnoteRef/>
      </w:r>
      <w:r>
        <w:t xml:space="preserve"> Постановление Правительства Российской Федерации от 30 сентября 2023 г. № 1618.</w:t>
      </w:r>
    </w:p>
  </w:footnote>
  <w:footnote w:id="13">
    <w:p w:rsidR="00B64BB8" w:rsidRDefault="00B64BB8" w:rsidP="00415218">
      <w:pPr>
        <w:pStyle w:val="afe"/>
        <w:ind w:left="0" w:right="0"/>
      </w:pPr>
      <w:r>
        <w:rPr>
          <w:rStyle w:val="aff0"/>
        </w:rPr>
        <w:footnoteRef/>
      </w:r>
      <w:r>
        <w:t xml:space="preserve"> </w:t>
      </w:r>
      <w:r w:rsidRPr="00C049C0">
        <w:t xml:space="preserve">Федеральный закон от </w:t>
      </w:r>
      <w:r>
        <w:t xml:space="preserve">5 декабря </w:t>
      </w:r>
      <w:r w:rsidRPr="00C049C0">
        <w:t>2022 г. № 468-ФЗ «О бюджете Федерального фонда обязательного медицинского страхования на 2023 год и на плановый период 2024 и 2025 годов»</w:t>
      </w:r>
      <w:r>
        <w:t xml:space="preserve"> (далее – Федеральный закон № 468-ФЗ)</w:t>
      </w:r>
      <w:r w:rsidRPr="00C049C0">
        <w:t>.</w:t>
      </w:r>
    </w:p>
  </w:footnote>
  <w:footnote w:id="14">
    <w:p w:rsidR="00B64BB8" w:rsidRDefault="00B64BB8" w:rsidP="00CA549A">
      <w:pPr>
        <w:pStyle w:val="afe"/>
        <w:ind w:left="0" w:right="0"/>
      </w:pPr>
      <w:r>
        <w:rPr>
          <w:rStyle w:val="aff0"/>
        </w:rPr>
        <w:footnoteRef/>
      </w:r>
      <w:r>
        <w:t xml:space="preserve"> Федеральный закон от 8 декабря 2020 г. № 430-ФЗ «О внесении изменений в Федеральный закон «Об обязательном медицинском страховании в Российской Федерации» (далее – Федеральный закон № 430-ФЗ).</w:t>
      </w:r>
    </w:p>
  </w:footnote>
  <w:footnote w:id="15">
    <w:p w:rsidR="00B64BB8" w:rsidRDefault="00B64BB8" w:rsidP="003B7E84">
      <w:pPr>
        <w:pStyle w:val="afe"/>
        <w:ind w:left="0" w:right="0"/>
      </w:pPr>
      <w:r>
        <w:rPr>
          <w:rStyle w:val="aff0"/>
        </w:rPr>
        <w:footnoteRef/>
      </w:r>
      <w:r>
        <w:t xml:space="preserve"> Приказ Минздрава России от 28 февраля 2019 г. № 108н «Об утверждении Правил обязательного медицинского страхования».</w:t>
      </w:r>
    </w:p>
  </w:footnote>
  <w:footnote w:id="16">
    <w:p w:rsidR="00B64BB8" w:rsidRPr="000D01CB" w:rsidRDefault="00B64BB8" w:rsidP="006310DA">
      <w:pPr>
        <w:pStyle w:val="afe"/>
        <w:ind w:left="0" w:right="0"/>
      </w:pPr>
      <w:r>
        <w:rPr>
          <w:rStyle w:val="aff0"/>
        </w:rPr>
        <w:footnoteRef/>
      </w:r>
      <w:r>
        <w:t xml:space="preserve"> </w:t>
      </w:r>
      <w:r w:rsidRPr="000D01CB">
        <w:t>Распоряжение Правительства Российской Федерации от 6 марта 2020 г. № 545-р.</w:t>
      </w:r>
    </w:p>
  </w:footnote>
  <w:footnote w:id="17">
    <w:p w:rsidR="00B64BB8" w:rsidRPr="000D01CB" w:rsidRDefault="00B64BB8" w:rsidP="006310DA">
      <w:pPr>
        <w:pStyle w:val="afe"/>
        <w:ind w:left="0" w:right="0"/>
      </w:pPr>
      <w:r w:rsidRPr="000D01CB">
        <w:rPr>
          <w:rStyle w:val="aff0"/>
        </w:rPr>
        <w:footnoteRef/>
      </w:r>
      <w:r w:rsidRPr="000D01CB">
        <w:t xml:space="preserve"> Распоряжение Правительства Российской Федерации от 29 января 2021 г. № 199-р.</w:t>
      </w:r>
    </w:p>
  </w:footnote>
  <w:footnote w:id="18">
    <w:p w:rsidR="00B64BB8" w:rsidRPr="000D01CB" w:rsidRDefault="00B64BB8" w:rsidP="006310DA">
      <w:pPr>
        <w:pStyle w:val="afe"/>
        <w:ind w:left="0" w:right="0"/>
      </w:pPr>
      <w:r w:rsidRPr="000D01CB">
        <w:rPr>
          <w:rStyle w:val="aff0"/>
        </w:rPr>
        <w:footnoteRef/>
      </w:r>
      <w:r w:rsidRPr="000D01CB">
        <w:t xml:space="preserve"> Распоряжение Правительства Российской Федерации от 28 декабря 2021 г. № 3908-р.</w:t>
      </w:r>
    </w:p>
  </w:footnote>
  <w:footnote w:id="19">
    <w:p w:rsidR="00B64BB8" w:rsidRDefault="00B64BB8" w:rsidP="006310DA">
      <w:pPr>
        <w:pStyle w:val="afe"/>
        <w:ind w:left="0" w:right="0"/>
      </w:pPr>
      <w:r w:rsidRPr="000D01CB">
        <w:rPr>
          <w:rStyle w:val="aff0"/>
        </w:rPr>
        <w:footnoteRef/>
      </w:r>
      <w:r w:rsidRPr="000D01CB">
        <w:t xml:space="preserve"> Распоряжение Правительства Российской Федерации от 9 декабря 2022 г. № 3860-р.</w:t>
      </w:r>
    </w:p>
  </w:footnote>
  <w:footnote w:id="20">
    <w:p w:rsidR="00B64BB8" w:rsidRPr="00404281" w:rsidRDefault="00B64BB8" w:rsidP="00CA549A">
      <w:pPr>
        <w:pStyle w:val="afe"/>
        <w:ind w:left="0" w:right="0"/>
      </w:pPr>
      <w:r w:rsidRPr="00404281">
        <w:rPr>
          <w:rStyle w:val="aff0"/>
        </w:rPr>
        <w:footnoteRef/>
      </w:r>
      <w:r w:rsidRPr="00404281">
        <w:t xml:space="preserve"> Расчетные данные ФОМС.</w:t>
      </w:r>
    </w:p>
  </w:footnote>
  <w:footnote w:id="21">
    <w:p w:rsidR="00B64BB8" w:rsidRPr="00B64806" w:rsidRDefault="00B64BB8" w:rsidP="00CA549A">
      <w:pPr>
        <w:pStyle w:val="afe"/>
        <w:ind w:left="0" w:right="0"/>
      </w:pPr>
      <w:r w:rsidRPr="00B64806">
        <w:rPr>
          <w:rStyle w:val="aff0"/>
        </w:rPr>
        <w:footnoteRef/>
      </w:r>
      <w:r w:rsidRPr="00B64806">
        <w:t xml:space="preserve"> Проверка эффективного и целевого использования средств нормированного страхового запаса бюджета Федерального фонда обязательного медицинского страхования, предназначенного на цели софинансирования расходов медицинских организаций на оплату труда врачей и среднего медицинского персонала» (с контрольно-счетными органами субъектов Российской Федерации (выборочно) (План работы Счетной палаты Российской Федерации на 2021 год</w:t>
      </w:r>
      <w:r>
        <w:t xml:space="preserve">, </w:t>
      </w:r>
      <w:r w:rsidRPr="00B64806">
        <w:t>пункт 3.21.0.5)</w:t>
      </w:r>
      <w:r>
        <w:t>.</w:t>
      </w:r>
    </w:p>
  </w:footnote>
  <w:footnote w:id="22">
    <w:p w:rsidR="00B64BB8" w:rsidRDefault="00B64BB8" w:rsidP="00A7516F">
      <w:pPr>
        <w:pStyle w:val="afe"/>
        <w:ind w:left="0" w:right="0"/>
      </w:pPr>
      <w:r>
        <w:rPr>
          <w:rStyle w:val="aff0"/>
        </w:rPr>
        <w:footnoteRef/>
      </w:r>
      <w:r>
        <w:t xml:space="preserve"> ОК 034-2014 (КПЕС 2008). Общероссийский классификатор продукции по видам экономической деятельности" (утв. приказом Росстандарта от 31 января 2014 г. № 14-ст).</w:t>
      </w:r>
    </w:p>
  </w:footnote>
  <w:footnote w:id="23">
    <w:p w:rsidR="00B64BB8" w:rsidRDefault="00B64BB8" w:rsidP="00190E9F">
      <w:pPr>
        <w:pStyle w:val="afe"/>
        <w:ind w:left="0" w:right="0"/>
      </w:pPr>
      <w:r>
        <w:rPr>
          <w:rStyle w:val="aff0"/>
        </w:rPr>
        <w:footnoteRef/>
      </w:r>
      <w:r>
        <w:t xml:space="preserve"> Письмо СФР от 16 августа 2023 г. № НС-14-13/140012.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B8" w:rsidRDefault="00B64BB8">
    <w:pPr>
      <w:pStyle w:val="a4"/>
    </w:pPr>
    <w:r>
      <w:rPr>
        <w:rStyle w:val="a3"/>
      </w:rPr>
      <w:fldChar w:fldCharType="begin"/>
    </w:r>
    <w:r>
      <w:rPr>
        <w:rStyle w:val="a3"/>
      </w:rPr>
      <w:instrText xml:space="preserve"> PAGE </w:instrText>
    </w:r>
    <w:r>
      <w:rPr>
        <w:rStyle w:val="a3"/>
      </w:rPr>
      <w:fldChar w:fldCharType="separate"/>
    </w:r>
    <w:r w:rsidR="00EC5CD1">
      <w:rPr>
        <w:rStyle w:val="a3"/>
        <w:noProof/>
      </w:rPr>
      <w:t>11</w:t>
    </w:r>
    <w:r>
      <w:rPr>
        <w:rStyle w:val="a3"/>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CEA"/>
    <w:multiLevelType w:val="hybridMultilevel"/>
    <w:tmpl w:val="FF48FB34"/>
    <w:lvl w:ilvl="0" w:tplc="623C35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ECC6881"/>
    <w:multiLevelType w:val="hybridMultilevel"/>
    <w:tmpl w:val="188869E6"/>
    <w:lvl w:ilvl="0" w:tplc="012647E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15AD463D"/>
    <w:multiLevelType w:val="multilevel"/>
    <w:tmpl w:val="A9F0CB04"/>
    <w:lvl w:ilvl="0">
      <w:start w:val="1"/>
      <w:numFmt w:val="decimal"/>
      <w:lvlText w:val="%1."/>
      <w:lvlJc w:val="left"/>
      <w:pPr>
        <w:ind w:left="1084" w:hanging="375"/>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3" w15:restartNumberingAfterBreak="0">
    <w:nsid w:val="19AC00EB"/>
    <w:multiLevelType w:val="hybridMultilevel"/>
    <w:tmpl w:val="E4E479F2"/>
    <w:lvl w:ilvl="0" w:tplc="2DF09B5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6F751A"/>
    <w:multiLevelType w:val="hybridMultilevel"/>
    <w:tmpl w:val="06AEB1BC"/>
    <w:lvl w:ilvl="0" w:tplc="E36AF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EE376F9"/>
    <w:multiLevelType w:val="hybridMultilevel"/>
    <w:tmpl w:val="B0646056"/>
    <w:lvl w:ilvl="0" w:tplc="48986A86">
      <w:start w:val="1"/>
      <w:numFmt w:val="decimal"/>
      <w:lvlText w:val="%1)"/>
      <w:lvlJc w:val="left"/>
      <w:pPr>
        <w:ind w:left="10000" w:hanging="360"/>
      </w:pPr>
      <w:rPr>
        <w:rFonts w:hint="default"/>
        <w:sz w:val="28"/>
        <w:szCs w:val="28"/>
      </w:rPr>
    </w:lvl>
    <w:lvl w:ilvl="1" w:tplc="04190019" w:tentative="1">
      <w:start w:val="1"/>
      <w:numFmt w:val="lowerLetter"/>
      <w:lvlText w:val="%2."/>
      <w:lvlJc w:val="left"/>
      <w:pPr>
        <w:ind w:left="10720" w:hanging="360"/>
      </w:pPr>
    </w:lvl>
    <w:lvl w:ilvl="2" w:tplc="0419001B" w:tentative="1">
      <w:start w:val="1"/>
      <w:numFmt w:val="lowerRoman"/>
      <w:lvlText w:val="%3."/>
      <w:lvlJc w:val="right"/>
      <w:pPr>
        <w:ind w:left="11440" w:hanging="180"/>
      </w:pPr>
    </w:lvl>
    <w:lvl w:ilvl="3" w:tplc="0419000F" w:tentative="1">
      <w:start w:val="1"/>
      <w:numFmt w:val="decimal"/>
      <w:lvlText w:val="%4."/>
      <w:lvlJc w:val="left"/>
      <w:pPr>
        <w:ind w:left="12160" w:hanging="360"/>
      </w:pPr>
    </w:lvl>
    <w:lvl w:ilvl="4" w:tplc="04190019" w:tentative="1">
      <w:start w:val="1"/>
      <w:numFmt w:val="lowerLetter"/>
      <w:lvlText w:val="%5."/>
      <w:lvlJc w:val="left"/>
      <w:pPr>
        <w:ind w:left="12880" w:hanging="360"/>
      </w:pPr>
    </w:lvl>
    <w:lvl w:ilvl="5" w:tplc="0419001B" w:tentative="1">
      <w:start w:val="1"/>
      <w:numFmt w:val="lowerRoman"/>
      <w:lvlText w:val="%6."/>
      <w:lvlJc w:val="right"/>
      <w:pPr>
        <w:ind w:left="13600" w:hanging="180"/>
      </w:pPr>
    </w:lvl>
    <w:lvl w:ilvl="6" w:tplc="0419000F" w:tentative="1">
      <w:start w:val="1"/>
      <w:numFmt w:val="decimal"/>
      <w:lvlText w:val="%7."/>
      <w:lvlJc w:val="left"/>
      <w:pPr>
        <w:ind w:left="14320" w:hanging="360"/>
      </w:pPr>
    </w:lvl>
    <w:lvl w:ilvl="7" w:tplc="04190019" w:tentative="1">
      <w:start w:val="1"/>
      <w:numFmt w:val="lowerLetter"/>
      <w:lvlText w:val="%8."/>
      <w:lvlJc w:val="left"/>
      <w:pPr>
        <w:ind w:left="15040" w:hanging="360"/>
      </w:pPr>
    </w:lvl>
    <w:lvl w:ilvl="8" w:tplc="0419001B" w:tentative="1">
      <w:start w:val="1"/>
      <w:numFmt w:val="lowerRoman"/>
      <w:lvlText w:val="%9."/>
      <w:lvlJc w:val="right"/>
      <w:pPr>
        <w:ind w:left="15760" w:hanging="180"/>
      </w:pPr>
    </w:lvl>
  </w:abstractNum>
  <w:abstractNum w:abstractNumId="6" w15:restartNumberingAfterBreak="0">
    <w:nsid w:val="3E8B2B2B"/>
    <w:multiLevelType w:val="hybridMultilevel"/>
    <w:tmpl w:val="7892D99E"/>
    <w:lvl w:ilvl="0" w:tplc="EA86C3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BC17BD"/>
    <w:multiLevelType w:val="hybridMultilevel"/>
    <w:tmpl w:val="84089F4A"/>
    <w:lvl w:ilvl="0" w:tplc="4B4E827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429504C3"/>
    <w:multiLevelType w:val="hybridMultilevel"/>
    <w:tmpl w:val="364A329A"/>
    <w:lvl w:ilvl="0" w:tplc="607835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4D197B64"/>
    <w:multiLevelType w:val="hybridMultilevel"/>
    <w:tmpl w:val="A9E2C40E"/>
    <w:lvl w:ilvl="0" w:tplc="09B25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58B4CD1"/>
    <w:multiLevelType w:val="hybridMultilevel"/>
    <w:tmpl w:val="FCE44868"/>
    <w:lvl w:ilvl="0" w:tplc="88941B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0"/>
  </w:num>
  <w:num w:numId="7">
    <w:abstractNumId w:val="9"/>
  </w:num>
  <w:num w:numId="8">
    <w:abstractNumId w:val="0"/>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19"/>
    <w:rsid w:val="00001182"/>
    <w:rsid w:val="000148ED"/>
    <w:rsid w:val="00021B10"/>
    <w:rsid w:val="000303E0"/>
    <w:rsid w:val="00034BB7"/>
    <w:rsid w:val="00070D30"/>
    <w:rsid w:val="00071084"/>
    <w:rsid w:val="000910CA"/>
    <w:rsid w:val="00096B45"/>
    <w:rsid w:val="000A345F"/>
    <w:rsid w:val="000B44FB"/>
    <w:rsid w:val="000B4C1D"/>
    <w:rsid w:val="000C0565"/>
    <w:rsid w:val="000C2382"/>
    <w:rsid w:val="000C24BB"/>
    <w:rsid w:val="000E57FA"/>
    <w:rsid w:val="000F0E91"/>
    <w:rsid w:val="000F69AA"/>
    <w:rsid w:val="00107297"/>
    <w:rsid w:val="00107A2A"/>
    <w:rsid w:val="0012197E"/>
    <w:rsid w:val="00136C79"/>
    <w:rsid w:val="001441D0"/>
    <w:rsid w:val="00157DF5"/>
    <w:rsid w:val="00160DDF"/>
    <w:rsid w:val="001662C2"/>
    <w:rsid w:val="00166BCD"/>
    <w:rsid w:val="00173ED7"/>
    <w:rsid w:val="001742D5"/>
    <w:rsid w:val="00181424"/>
    <w:rsid w:val="00184359"/>
    <w:rsid w:val="00186FED"/>
    <w:rsid w:val="00190E9F"/>
    <w:rsid w:val="00195198"/>
    <w:rsid w:val="001A0727"/>
    <w:rsid w:val="001A4027"/>
    <w:rsid w:val="001B1716"/>
    <w:rsid w:val="001E3888"/>
    <w:rsid w:val="001E71DB"/>
    <w:rsid w:val="001F144C"/>
    <w:rsid w:val="001F1595"/>
    <w:rsid w:val="00204FCC"/>
    <w:rsid w:val="00205424"/>
    <w:rsid w:val="00211A29"/>
    <w:rsid w:val="002200A2"/>
    <w:rsid w:val="00221A04"/>
    <w:rsid w:val="0022246D"/>
    <w:rsid w:val="00227BDB"/>
    <w:rsid w:val="00232F7C"/>
    <w:rsid w:val="00233B0F"/>
    <w:rsid w:val="002402C4"/>
    <w:rsid w:val="002541AB"/>
    <w:rsid w:val="0025691B"/>
    <w:rsid w:val="00257AEC"/>
    <w:rsid w:val="00260D23"/>
    <w:rsid w:val="00267858"/>
    <w:rsid w:val="002A1676"/>
    <w:rsid w:val="002B0255"/>
    <w:rsid w:val="002B060D"/>
    <w:rsid w:val="002C1B52"/>
    <w:rsid w:val="002C6A34"/>
    <w:rsid w:val="002D30E4"/>
    <w:rsid w:val="002D7C8C"/>
    <w:rsid w:val="002E4B83"/>
    <w:rsid w:val="003073B8"/>
    <w:rsid w:val="003128A7"/>
    <w:rsid w:val="00314FA3"/>
    <w:rsid w:val="003413B2"/>
    <w:rsid w:val="00346101"/>
    <w:rsid w:val="0035292B"/>
    <w:rsid w:val="003622E0"/>
    <w:rsid w:val="00366D4C"/>
    <w:rsid w:val="003845E5"/>
    <w:rsid w:val="00392F46"/>
    <w:rsid w:val="003A2956"/>
    <w:rsid w:val="003A5F10"/>
    <w:rsid w:val="003B08BB"/>
    <w:rsid w:val="003B0BF0"/>
    <w:rsid w:val="003B7A4A"/>
    <w:rsid w:val="003B7E84"/>
    <w:rsid w:val="003C18FB"/>
    <w:rsid w:val="003F7707"/>
    <w:rsid w:val="00415218"/>
    <w:rsid w:val="004219F5"/>
    <w:rsid w:val="004223ED"/>
    <w:rsid w:val="00431946"/>
    <w:rsid w:val="00437600"/>
    <w:rsid w:val="00454ECB"/>
    <w:rsid w:val="00461AE7"/>
    <w:rsid w:val="00464F93"/>
    <w:rsid w:val="00475370"/>
    <w:rsid w:val="00477754"/>
    <w:rsid w:val="0048249B"/>
    <w:rsid w:val="004A56FD"/>
    <w:rsid w:val="004A7ED8"/>
    <w:rsid w:val="004D0FAB"/>
    <w:rsid w:val="004D5310"/>
    <w:rsid w:val="004D7A4E"/>
    <w:rsid w:val="004E38DA"/>
    <w:rsid w:val="004E5DD0"/>
    <w:rsid w:val="004F0912"/>
    <w:rsid w:val="004F688D"/>
    <w:rsid w:val="0051323B"/>
    <w:rsid w:val="00546160"/>
    <w:rsid w:val="005474F4"/>
    <w:rsid w:val="00565570"/>
    <w:rsid w:val="00570074"/>
    <w:rsid w:val="005708B8"/>
    <w:rsid w:val="00572DA8"/>
    <w:rsid w:val="00574430"/>
    <w:rsid w:val="0059671E"/>
    <w:rsid w:val="005A13B5"/>
    <w:rsid w:val="005A4DCF"/>
    <w:rsid w:val="005D1236"/>
    <w:rsid w:val="005D1D08"/>
    <w:rsid w:val="005D6A78"/>
    <w:rsid w:val="005E65E3"/>
    <w:rsid w:val="00604897"/>
    <w:rsid w:val="0060794F"/>
    <w:rsid w:val="0061147E"/>
    <w:rsid w:val="00614378"/>
    <w:rsid w:val="00630F37"/>
    <w:rsid w:val="006310DA"/>
    <w:rsid w:val="006503A2"/>
    <w:rsid w:val="0066360D"/>
    <w:rsid w:val="0068454D"/>
    <w:rsid w:val="0069197C"/>
    <w:rsid w:val="006B024C"/>
    <w:rsid w:val="006C1A4F"/>
    <w:rsid w:val="006C213E"/>
    <w:rsid w:val="006D7BC2"/>
    <w:rsid w:val="006E5A3B"/>
    <w:rsid w:val="006E6F78"/>
    <w:rsid w:val="006F2C29"/>
    <w:rsid w:val="0070085F"/>
    <w:rsid w:val="00704DF4"/>
    <w:rsid w:val="00704E9D"/>
    <w:rsid w:val="00705538"/>
    <w:rsid w:val="00710C63"/>
    <w:rsid w:val="00724876"/>
    <w:rsid w:val="00725AD9"/>
    <w:rsid w:val="0073349E"/>
    <w:rsid w:val="00734447"/>
    <w:rsid w:val="00775915"/>
    <w:rsid w:val="00786ABA"/>
    <w:rsid w:val="00786C1B"/>
    <w:rsid w:val="00793610"/>
    <w:rsid w:val="007A1230"/>
    <w:rsid w:val="007A1E37"/>
    <w:rsid w:val="007A2E2A"/>
    <w:rsid w:val="007A353B"/>
    <w:rsid w:val="007A3FA6"/>
    <w:rsid w:val="007B7551"/>
    <w:rsid w:val="007C3CB9"/>
    <w:rsid w:val="007E0986"/>
    <w:rsid w:val="007F0496"/>
    <w:rsid w:val="007F07D1"/>
    <w:rsid w:val="00802F04"/>
    <w:rsid w:val="00810BF1"/>
    <w:rsid w:val="00816C7F"/>
    <w:rsid w:val="008379A1"/>
    <w:rsid w:val="00842831"/>
    <w:rsid w:val="008521AC"/>
    <w:rsid w:val="00865014"/>
    <w:rsid w:val="0087077F"/>
    <w:rsid w:val="008737F7"/>
    <w:rsid w:val="00884311"/>
    <w:rsid w:val="008B2B37"/>
    <w:rsid w:val="008D3C84"/>
    <w:rsid w:val="008D443B"/>
    <w:rsid w:val="008E6825"/>
    <w:rsid w:val="008E72D8"/>
    <w:rsid w:val="008F65B2"/>
    <w:rsid w:val="009120DB"/>
    <w:rsid w:val="0091660E"/>
    <w:rsid w:val="00944B9E"/>
    <w:rsid w:val="009459C7"/>
    <w:rsid w:val="009534FE"/>
    <w:rsid w:val="009555AD"/>
    <w:rsid w:val="00963FC5"/>
    <w:rsid w:val="00965251"/>
    <w:rsid w:val="00967C75"/>
    <w:rsid w:val="00975663"/>
    <w:rsid w:val="00981D4B"/>
    <w:rsid w:val="009825B7"/>
    <w:rsid w:val="009860DB"/>
    <w:rsid w:val="009967D1"/>
    <w:rsid w:val="0099784D"/>
    <w:rsid w:val="009A2750"/>
    <w:rsid w:val="009C05B4"/>
    <w:rsid w:val="009C0A46"/>
    <w:rsid w:val="009C1AE2"/>
    <w:rsid w:val="009C74B4"/>
    <w:rsid w:val="009D1C19"/>
    <w:rsid w:val="009D5E04"/>
    <w:rsid w:val="009E3FC0"/>
    <w:rsid w:val="009E5747"/>
    <w:rsid w:val="009F021C"/>
    <w:rsid w:val="009F65E8"/>
    <w:rsid w:val="00A027C1"/>
    <w:rsid w:val="00A054E0"/>
    <w:rsid w:val="00A07978"/>
    <w:rsid w:val="00A2191B"/>
    <w:rsid w:val="00A21F19"/>
    <w:rsid w:val="00A32E70"/>
    <w:rsid w:val="00A408DC"/>
    <w:rsid w:val="00A42DA5"/>
    <w:rsid w:val="00A43EA0"/>
    <w:rsid w:val="00A574AE"/>
    <w:rsid w:val="00A7516F"/>
    <w:rsid w:val="00A77F0A"/>
    <w:rsid w:val="00A9455E"/>
    <w:rsid w:val="00A96000"/>
    <w:rsid w:val="00A96254"/>
    <w:rsid w:val="00AA2181"/>
    <w:rsid w:val="00AB3D2E"/>
    <w:rsid w:val="00AB4674"/>
    <w:rsid w:val="00AC5585"/>
    <w:rsid w:val="00AD18F3"/>
    <w:rsid w:val="00AD4A75"/>
    <w:rsid w:val="00AD652F"/>
    <w:rsid w:val="00AE3CAC"/>
    <w:rsid w:val="00AF5134"/>
    <w:rsid w:val="00AF5D9A"/>
    <w:rsid w:val="00AF796C"/>
    <w:rsid w:val="00B0769D"/>
    <w:rsid w:val="00B12DDF"/>
    <w:rsid w:val="00B17356"/>
    <w:rsid w:val="00B25215"/>
    <w:rsid w:val="00B413D2"/>
    <w:rsid w:val="00B4246A"/>
    <w:rsid w:val="00B459DD"/>
    <w:rsid w:val="00B4674D"/>
    <w:rsid w:val="00B64289"/>
    <w:rsid w:val="00B64BB8"/>
    <w:rsid w:val="00B85E96"/>
    <w:rsid w:val="00B8779C"/>
    <w:rsid w:val="00B947D8"/>
    <w:rsid w:val="00B94ECC"/>
    <w:rsid w:val="00BB38F6"/>
    <w:rsid w:val="00BC57EA"/>
    <w:rsid w:val="00BE5E64"/>
    <w:rsid w:val="00BF05B0"/>
    <w:rsid w:val="00C011F7"/>
    <w:rsid w:val="00C05CE5"/>
    <w:rsid w:val="00C22E40"/>
    <w:rsid w:val="00C27327"/>
    <w:rsid w:val="00C3130D"/>
    <w:rsid w:val="00C4024B"/>
    <w:rsid w:val="00C4439F"/>
    <w:rsid w:val="00C44DB2"/>
    <w:rsid w:val="00C453F2"/>
    <w:rsid w:val="00C5107A"/>
    <w:rsid w:val="00C5755D"/>
    <w:rsid w:val="00C80491"/>
    <w:rsid w:val="00C846A6"/>
    <w:rsid w:val="00CA3518"/>
    <w:rsid w:val="00CA549A"/>
    <w:rsid w:val="00CC6035"/>
    <w:rsid w:val="00CD3E82"/>
    <w:rsid w:val="00CD4E2D"/>
    <w:rsid w:val="00CD7D3A"/>
    <w:rsid w:val="00CE3323"/>
    <w:rsid w:val="00CE3757"/>
    <w:rsid w:val="00CE3BF1"/>
    <w:rsid w:val="00CF79F4"/>
    <w:rsid w:val="00D170C2"/>
    <w:rsid w:val="00D34CDC"/>
    <w:rsid w:val="00D52048"/>
    <w:rsid w:val="00D53534"/>
    <w:rsid w:val="00D5433A"/>
    <w:rsid w:val="00D56BF1"/>
    <w:rsid w:val="00D915AF"/>
    <w:rsid w:val="00D92449"/>
    <w:rsid w:val="00D94BC0"/>
    <w:rsid w:val="00D95629"/>
    <w:rsid w:val="00DA0DA1"/>
    <w:rsid w:val="00DA79A5"/>
    <w:rsid w:val="00DB4C96"/>
    <w:rsid w:val="00DC02C0"/>
    <w:rsid w:val="00DD1B05"/>
    <w:rsid w:val="00DD4578"/>
    <w:rsid w:val="00DD795B"/>
    <w:rsid w:val="00E0573A"/>
    <w:rsid w:val="00E13E72"/>
    <w:rsid w:val="00E13EA2"/>
    <w:rsid w:val="00E15779"/>
    <w:rsid w:val="00E26F88"/>
    <w:rsid w:val="00E34EC8"/>
    <w:rsid w:val="00E41CF5"/>
    <w:rsid w:val="00E435DC"/>
    <w:rsid w:val="00E44888"/>
    <w:rsid w:val="00E63471"/>
    <w:rsid w:val="00E6707B"/>
    <w:rsid w:val="00E80537"/>
    <w:rsid w:val="00E811CE"/>
    <w:rsid w:val="00E81DAD"/>
    <w:rsid w:val="00E84748"/>
    <w:rsid w:val="00E93D3C"/>
    <w:rsid w:val="00EA0258"/>
    <w:rsid w:val="00EA3B31"/>
    <w:rsid w:val="00EB7A8A"/>
    <w:rsid w:val="00EC5CD1"/>
    <w:rsid w:val="00ED0FBA"/>
    <w:rsid w:val="00ED471F"/>
    <w:rsid w:val="00EE1473"/>
    <w:rsid w:val="00EE2BDC"/>
    <w:rsid w:val="00EF1C4A"/>
    <w:rsid w:val="00F0153A"/>
    <w:rsid w:val="00F172BE"/>
    <w:rsid w:val="00F25388"/>
    <w:rsid w:val="00F36A73"/>
    <w:rsid w:val="00F5161F"/>
    <w:rsid w:val="00F52310"/>
    <w:rsid w:val="00F5647F"/>
    <w:rsid w:val="00F62804"/>
    <w:rsid w:val="00F80B8C"/>
    <w:rsid w:val="00F81912"/>
    <w:rsid w:val="00F83A76"/>
    <w:rsid w:val="00F84FF1"/>
    <w:rsid w:val="00FA01AF"/>
    <w:rsid w:val="00FC487A"/>
    <w:rsid w:val="00FD4AD8"/>
    <w:rsid w:val="00FE4763"/>
    <w:rsid w:val="00FF22EA"/>
    <w:rsid w:val="00FF3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BDA89"/>
  <w15:docId w15:val="{EA756C38-3E82-498A-8825-EF1D54BB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825"/>
    <w:pPr>
      <w:overflowPunct w:val="0"/>
      <w:autoSpaceDE w:val="0"/>
      <w:autoSpaceDN w:val="0"/>
      <w:adjustRightInd w:val="0"/>
      <w:spacing w:line="360" w:lineRule="auto"/>
      <w:ind w:firstLine="709"/>
      <w:jc w:val="both"/>
      <w:textAlignment w:val="baseline"/>
    </w:pPr>
    <w:rPr>
      <w:sz w:val="28"/>
      <w:szCs w:val="28"/>
    </w:rPr>
  </w:style>
  <w:style w:type="paragraph" w:styleId="1">
    <w:name w:val="heading 1"/>
    <w:basedOn w:val="a"/>
    <w:next w:val="a"/>
    <w:link w:val="10"/>
    <w:qFormat/>
    <w:rsid w:val="009A2750"/>
    <w:pPr>
      <w:spacing w:line="240" w:lineRule="auto"/>
      <w:ind w:firstLine="0"/>
      <w:jc w:val="center"/>
      <w:outlineLvl w:val="0"/>
    </w:pPr>
    <w:rPr>
      <w:rFonts w:cs="Arial"/>
      <w:b/>
      <w:bCs/>
      <w:caps/>
      <w:spacing w:val="60"/>
    </w:rPr>
  </w:style>
  <w:style w:type="paragraph" w:styleId="2">
    <w:name w:val="heading 2"/>
    <w:basedOn w:val="a"/>
    <w:next w:val="a"/>
    <w:link w:val="20"/>
    <w:qFormat/>
    <w:rsid w:val="009A2750"/>
    <w:pPr>
      <w:spacing w:line="240" w:lineRule="auto"/>
      <w:ind w:firstLine="0"/>
      <w:jc w:val="center"/>
      <w:outlineLvl w:val="1"/>
    </w:pPr>
    <w:rPr>
      <w:rFonts w:cs="Arial"/>
      <w:b/>
      <w:bCs/>
      <w:iCs/>
      <w:caps/>
    </w:rPr>
  </w:style>
  <w:style w:type="paragraph" w:styleId="3">
    <w:name w:val="heading 3"/>
    <w:basedOn w:val="a"/>
    <w:link w:val="30"/>
    <w:qFormat/>
    <w:rsid w:val="009A2750"/>
    <w:pPr>
      <w:spacing w:line="240" w:lineRule="auto"/>
      <w:ind w:firstLine="0"/>
      <w:jc w:val="center"/>
      <w:outlineLvl w:val="2"/>
    </w:pPr>
    <w:rPr>
      <w:rFonts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D1C19"/>
  </w:style>
  <w:style w:type="paragraph" w:styleId="a4">
    <w:name w:val="header"/>
    <w:basedOn w:val="a"/>
    <w:link w:val="a5"/>
    <w:rsid w:val="00001182"/>
    <w:pPr>
      <w:spacing w:after="120"/>
      <w:ind w:firstLine="0"/>
      <w:jc w:val="center"/>
    </w:pPr>
  </w:style>
  <w:style w:type="paragraph" w:customStyle="1" w:styleId="a6">
    <w:name w:val="подпись"/>
    <w:basedOn w:val="a"/>
    <w:rsid w:val="00AE3CAC"/>
    <w:pPr>
      <w:spacing w:line="240" w:lineRule="auto"/>
      <w:ind w:firstLine="0"/>
      <w:jc w:val="right"/>
    </w:pPr>
  </w:style>
  <w:style w:type="paragraph" w:customStyle="1" w:styleId="a7">
    <w:name w:val="адрес"/>
    <w:basedOn w:val="a"/>
    <w:rsid w:val="009F65E8"/>
    <w:pPr>
      <w:spacing w:line="240" w:lineRule="auto"/>
      <w:ind w:firstLine="0"/>
      <w:jc w:val="center"/>
    </w:pPr>
  </w:style>
  <w:style w:type="paragraph" w:customStyle="1" w:styleId="a8">
    <w:name w:val="Должность"/>
    <w:basedOn w:val="a"/>
    <w:rsid w:val="0051323B"/>
    <w:pPr>
      <w:spacing w:line="240" w:lineRule="auto"/>
      <w:ind w:firstLine="0"/>
      <w:jc w:val="center"/>
    </w:pPr>
    <w:rPr>
      <w:szCs w:val="20"/>
    </w:rPr>
  </w:style>
  <w:style w:type="paragraph" w:styleId="a9">
    <w:name w:val="Balloon Text"/>
    <w:basedOn w:val="a"/>
    <w:link w:val="aa"/>
    <w:semiHidden/>
    <w:rsid w:val="005708B8"/>
    <w:rPr>
      <w:rFonts w:ascii="Tahoma" w:hAnsi="Tahoma" w:cs="Tahoma"/>
      <w:sz w:val="16"/>
      <w:szCs w:val="16"/>
    </w:rPr>
  </w:style>
  <w:style w:type="paragraph" w:customStyle="1" w:styleId="ab">
    <w:name w:val="отметка ЭЦП"/>
    <w:basedOn w:val="a"/>
    <w:rsid w:val="00001182"/>
    <w:pPr>
      <w:spacing w:line="240" w:lineRule="auto"/>
      <w:ind w:firstLine="0"/>
      <w:jc w:val="center"/>
    </w:pPr>
    <w:rPr>
      <w:i/>
      <w:sz w:val="24"/>
      <w:szCs w:val="24"/>
    </w:rPr>
  </w:style>
  <w:style w:type="paragraph" w:customStyle="1" w:styleId="ac">
    <w:name w:val="исполнитель"/>
    <w:basedOn w:val="a"/>
    <w:rsid w:val="00001182"/>
    <w:pPr>
      <w:spacing w:line="240" w:lineRule="auto"/>
      <w:ind w:firstLine="0"/>
      <w:jc w:val="left"/>
    </w:pPr>
    <w:rPr>
      <w:sz w:val="24"/>
      <w:szCs w:val="24"/>
    </w:rPr>
  </w:style>
  <w:style w:type="paragraph" w:customStyle="1" w:styleId="11">
    <w:name w:val="Должность1"/>
    <w:basedOn w:val="a"/>
    <w:rsid w:val="00802F04"/>
    <w:pPr>
      <w:spacing w:line="240" w:lineRule="auto"/>
      <w:ind w:firstLine="0"/>
      <w:jc w:val="left"/>
    </w:pPr>
  </w:style>
  <w:style w:type="table" w:styleId="ad">
    <w:name w:val="Table Grid"/>
    <w:basedOn w:val="a1"/>
    <w:uiPriority w:val="39"/>
    <w:rsid w:val="00D52048"/>
    <w:pPr>
      <w:overflowPunct w:val="0"/>
      <w:autoSpaceDE w:val="0"/>
      <w:autoSpaceDN w:val="0"/>
      <w:adjustRightInd w:val="0"/>
      <w:spacing w:line="360" w:lineRule="auto"/>
      <w:ind w:left="284" w:right="-284" w:firstLine="709"/>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ДСП"/>
    <w:basedOn w:val="a"/>
    <w:rsid w:val="003845E5"/>
    <w:pPr>
      <w:spacing w:line="240" w:lineRule="auto"/>
      <w:ind w:firstLine="0"/>
      <w:jc w:val="center"/>
    </w:pPr>
    <w:rPr>
      <w:i/>
      <w:sz w:val="24"/>
    </w:rPr>
  </w:style>
  <w:style w:type="paragraph" w:styleId="af">
    <w:name w:val="footer"/>
    <w:basedOn w:val="a"/>
    <w:link w:val="af0"/>
    <w:rsid w:val="00392F46"/>
    <w:pPr>
      <w:tabs>
        <w:tab w:val="center" w:pos="4677"/>
        <w:tab w:val="right" w:pos="9355"/>
      </w:tabs>
    </w:pPr>
  </w:style>
  <w:style w:type="character" w:customStyle="1" w:styleId="20">
    <w:name w:val="Заголовок 2 Знак"/>
    <w:basedOn w:val="a0"/>
    <w:link w:val="2"/>
    <w:rsid w:val="00CA549A"/>
    <w:rPr>
      <w:rFonts w:cs="Arial"/>
      <w:b/>
      <w:bCs/>
      <w:iCs/>
      <w:caps/>
      <w:sz w:val="28"/>
      <w:szCs w:val="28"/>
    </w:rPr>
  </w:style>
  <w:style w:type="character" w:customStyle="1" w:styleId="30">
    <w:name w:val="Заголовок 3 Знак"/>
    <w:basedOn w:val="a0"/>
    <w:link w:val="3"/>
    <w:rsid w:val="00CA549A"/>
    <w:rPr>
      <w:rFonts w:cs="Arial"/>
      <w:b/>
      <w:bCs/>
      <w:sz w:val="28"/>
      <w:szCs w:val="28"/>
    </w:rPr>
  </w:style>
  <w:style w:type="paragraph" w:styleId="af1">
    <w:name w:val="Body Text"/>
    <w:basedOn w:val="a"/>
    <w:link w:val="af2"/>
    <w:rsid w:val="00CA549A"/>
    <w:pPr>
      <w:overflowPunct/>
      <w:autoSpaceDE/>
      <w:autoSpaceDN/>
      <w:adjustRightInd/>
      <w:ind w:firstLine="0"/>
      <w:textAlignment w:val="auto"/>
    </w:pPr>
    <w:rPr>
      <w:sz w:val="24"/>
      <w:szCs w:val="20"/>
    </w:rPr>
  </w:style>
  <w:style w:type="character" w:customStyle="1" w:styleId="af2">
    <w:name w:val="Основной текст Знак"/>
    <w:basedOn w:val="a0"/>
    <w:link w:val="af1"/>
    <w:rsid w:val="00CA549A"/>
    <w:rPr>
      <w:sz w:val="24"/>
    </w:rPr>
  </w:style>
  <w:style w:type="paragraph" w:styleId="af3">
    <w:name w:val="Body Text Indent"/>
    <w:basedOn w:val="a"/>
    <w:link w:val="af4"/>
    <w:rsid w:val="00CA549A"/>
    <w:pPr>
      <w:overflowPunct/>
      <w:autoSpaceDE/>
      <w:autoSpaceDN/>
      <w:adjustRightInd/>
      <w:ind w:firstLine="720"/>
      <w:textAlignment w:val="auto"/>
    </w:pPr>
    <w:rPr>
      <w:sz w:val="24"/>
      <w:szCs w:val="20"/>
    </w:rPr>
  </w:style>
  <w:style w:type="character" w:customStyle="1" w:styleId="af4">
    <w:name w:val="Основной текст с отступом Знак"/>
    <w:basedOn w:val="a0"/>
    <w:link w:val="af3"/>
    <w:rsid w:val="00CA549A"/>
    <w:rPr>
      <w:sz w:val="24"/>
    </w:rPr>
  </w:style>
  <w:style w:type="paragraph" w:styleId="21">
    <w:name w:val="Body Text Indent 2"/>
    <w:basedOn w:val="a"/>
    <w:link w:val="22"/>
    <w:rsid w:val="00CA549A"/>
    <w:pPr>
      <w:overflowPunct/>
      <w:autoSpaceDE/>
      <w:autoSpaceDN/>
      <w:adjustRightInd/>
      <w:ind w:hanging="1134"/>
      <w:textAlignment w:val="auto"/>
    </w:pPr>
    <w:rPr>
      <w:sz w:val="24"/>
      <w:szCs w:val="20"/>
    </w:rPr>
  </w:style>
  <w:style w:type="character" w:customStyle="1" w:styleId="22">
    <w:name w:val="Основной текст с отступом 2 Знак"/>
    <w:basedOn w:val="a0"/>
    <w:link w:val="21"/>
    <w:rsid w:val="00CA549A"/>
    <w:rPr>
      <w:sz w:val="24"/>
    </w:rPr>
  </w:style>
  <w:style w:type="character" w:customStyle="1" w:styleId="a5">
    <w:name w:val="Верхний колонтитул Знак"/>
    <w:basedOn w:val="a0"/>
    <w:link w:val="a4"/>
    <w:rsid w:val="00CA549A"/>
    <w:rPr>
      <w:sz w:val="28"/>
      <w:szCs w:val="28"/>
    </w:rPr>
  </w:style>
  <w:style w:type="character" w:customStyle="1" w:styleId="af0">
    <w:name w:val="Нижний колонтитул Знак"/>
    <w:basedOn w:val="a0"/>
    <w:link w:val="af"/>
    <w:rsid w:val="00CA549A"/>
    <w:rPr>
      <w:sz w:val="28"/>
      <w:szCs w:val="28"/>
    </w:rPr>
  </w:style>
  <w:style w:type="paragraph" w:styleId="af5">
    <w:name w:val="Plain Text"/>
    <w:basedOn w:val="a"/>
    <w:link w:val="af6"/>
    <w:rsid w:val="00CA549A"/>
    <w:pPr>
      <w:overflowPunct/>
      <w:autoSpaceDE/>
      <w:autoSpaceDN/>
      <w:adjustRightInd/>
      <w:spacing w:line="240" w:lineRule="auto"/>
      <w:ind w:firstLine="0"/>
      <w:jc w:val="left"/>
      <w:textAlignment w:val="auto"/>
    </w:pPr>
    <w:rPr>
      <w:rFonts w:ascii="Courier New" w:hAnsi="Courier New"/>
      <w:sz w:val="20"/>
      <w:szCs w:val="20"/>
    </w:rPr>
  </w:style>
  <w:style w:type="character" w:customStyle="1" w:styleId="af6">
    <w:name w:val="Текст Знак"/>
    <w:basedOn w:val="a0"/>
    <w:link w:val="af5"/>
    <w:rsid w:val="00CA549A"/>
    <w:rPr>
      <w:rFonts w:ascii="Courier New" w:hAnsi="Courier New"/>
    </w:rPr>
  </w:style>
  <w:style w:type="paragraph" w:customStyle="1" w:styleId="ConsPlusNormal">
    <w:name w:val="ConsPlusNormal"/>
    <w:rsid w:val="00CA549A"/>
    <w:pPr>
      <w:widowControl w:val="0"/>
      <w:autoSpaceDE w:val="0"/>
      <w:autoSpaceDN w:val="0"/>
      <w:adjustRightInd w:val="0"/>
    </w:pPr>
    <w:rPr>
      <w:rFonts w:ascii="Arial" w:eastAsiaTheme="minorEastAsia" w:hAnsi="Arial" w:cs="Arial"/>
    </w:rPr>
  </w:style>
  <w:style w:type="character" w:customStyle="1" w:styleId="blk1">
    <w:name w:val="blk1"/>
    <w:basedOn w:val="a0"/>
    <w:rsid w:val="00CA549A"/>
    <w:rPr>
      <w:vanish w:val="0"/>
      <w:webHidden w:val="0"/>
      <w:specVanish w:val="0"/>
    </w:rPr>
  </w:style>
  <w:style w:type="paragraph" w:customStyle="1" w:styleId="ConsNormal">
    <w:name w:val="ConsNormal"/>
    <w:link w:val="ConsNormal0"/>
    <w:rsid w:val="00CA549A"/>
    <w:pPr>
      <w:autoSpaceDE w:val="0"/>
      <w:autoSpaceDN w:val="0"/>
      <w:adjustRightInd w:val="0"/>
      <w:ind w:right="19772" w:firstLine="720"/>
    </w:pPr>
    <w:rPr>
      <w:rFonts w:ascii="Arial" w:eastAsia="Calibri" w:hAnsi="Arial" w:cs="Arial"/>
      <w:sz w:val="22"/>
      <w:szCs w:val="22"/>
    </w:rPr>
  </w:style>
  <w:style w:type="character" w:customStyle="1" w:styleId="10">
    <w:name w:val="Заголовок 1 Знак"/>
    <w:basedOn w:val="a0"/>
    <w:link w:val="1"/>
    <w:rsid w:val="00CA549A"/>
    <w:rPr>
      <w:rFonts w:cs="Arial"/>
      <w:b/>
      <w:bCs/>
      <w:caps/>
      <w:spacing w:val="60"/>
      <w:sz w:val="28"/>
      <w:szCs w:val="28"/>
    </w:rPr>
  </w:style>
  <w:style w:type="character" w:customStyle="1" w:styleId="aa">
    <w:name w:val="Текст выноски Знак"/>
    <w:basedOn w:val="a0"/>
    <w:link w:val="a9"/>
    <w:semiHidden/>
    <w:rsid w:val="00CA549A"/>
    <w:rPr>
      <w:rFonts w:ascii="Tahoma" w:hAnsi="Tahoma" w:cs="Tahoma"/>
      <w:sz w:val="16"/>
      <w:szCs w:val="16"/>
    </w:rPr>
  </w:style>
  <w:style w:type="paragraph" w:customStyle="1" w:styleId="af7">
    <w:name w:val="Знак"/>
    <w:basedOn w:val="a"/>
    <w:rsid w:val="00CA549A"/>
    <w:pPr>
      <w:overflowPunct/>
      <w:autoSpaceDE/>
      <w:autoSpaceDN/>
      <w:adjustRightInd/>
      <w:spacing w:after="160" w:line="240" w:lineRule="exact"/>
      <w:ind w:firstLine="0"/>
      <w:jc w:val="left"/>
      <w:textAlignment w:val="auto"/>
    </w:pPr>
    <w:rPr>
      <w:rFonts w:ascii="Verdana" w:hAnsi="Verdana"/>
      <w:sz w:val="20"/>
      <w:szCs w:val="20"/>
      <w:lang w:val="en-US" w:eastAsia="en-US"/>
    </w:rPr>
  </w:style>
  <w:style w:type="paragraph" w:customStyle="1" w:styleId="12">
    <w:name w:val="Знак1"/>
    <w:basedOn w:val="a"/>
    <w:rsid w:val="00CA549A"/>
    <w:pPr>
      <w:overflowPunct/>
      <w:autoSpaceDE/>
      <w:autoSpaceDN/>
      <w:adjustRightInd/>
      <w:spacing w:line="240" w:lineRule="auto"/>
      <w:ind w:firstLine="0"/>
      <w:jc w:val="left"/>
      <w:textAlignment w:val="auto"/>
    </w:pPr>
    <w:rPr>
      <w:rFonts w:ascii="Verdana" w:hAnsi="Verdana" w:cs="Verdana"/>
      <w:sz w:val="20"/>
      <w:szCs w:val="20"/>
      <w:lang w:val="en-US" w:eastAsia="en-US"/>
    </w:rPr>
  </w:style>
  <w:style w:type="paragraph" w:styleId="af8">
    <w:name w:val="No Spacing"/>
    <w:uiPriority w:val="1"/>
    <w:qFormat/>
    <w:rsid w:val="00CA549A"/>
    <w:pPr>
      <w:ind w:firstLine="720"/>
      <w:jc w:val="both"/>
    </w:pPr>
    <w:rPr>
      <w:sz w:val="28"/>
    </w:rPr>
  </w:style>
  <w:style w:type="paragraph" w:styleId="af9">
    <w:name w:val="List Paragraph"/>
    <w:basedOn w:val="a"/>
    <w:uiPriority w:val="34"/>
    <w:qFormat/>
    <w:rsid w:val="00CA549A"/>
    <w:pPr>
      <w:overflowPunct/>
      <w:autoSpaceDE/>
      <w:autoSpaceDN/>
      <w:adjustRightInd/>
      <w:spacing w:after="200" w:line="276" w:lineRule="auto"/>
      <w:ind w:left="720" w:firstLine="0"/>
      <w:jc w:val="left"/>
      <w:textAlignment w:val="auto"/>
    </w:pPr>
    <w:rPr>
      <w:rFonts w:ascii="Calibri" w:eastAsia="Calibri" w:hAnsi="Calibri"/>
      <w:sz w:val="22"/>
      <w:szCs w:val="20"/>
    </w:rPr>
  </w:style>
  <w:style w:type="paragraph" w:customStyle="1" w:styleId="BodyText21">
    <w:name w:val="Body Text 21"/>
    <w:basedOn w:val="a"/>
    <w:rsid w:val="00CA549A"/>
    <w:pPr>
      <w:widowControl w:val="0"/>
      <w:overflowPunct/>
      <w:adjustRightInd/>
      <w:spacing w:line="240" w:lineRule="auto"/>
      <w:ind w:firstLine="720"/>
      <w:textAlignment w:val="auto"/>
    </w:pPr>
    <w:rPr>
      <w:szCs w:val="20"/>
    </w:rPr>
  </w:style>
  <w:style w:type="paragraph" w:styleId="31">
    <w:name w:val="Body Text 3"/>
    <w:basedOn w:val="a"/>
    <w:link w:val="32"/>
    <w:rsid w:val="00CA549A"/>
    <w:pPr>
      <w:spacing w:after="120"/>
      <w:ind w:left="284" w:right="-284"/>
    </w:pPr>
    <w:rPr>
      <w:sz w:val="16"/>
      <w:szCs w:val="16"/>
    </w:rPr>
  </w:style>
  <w:style w:type="character" w:customStyle="1" w:styleId="32">
    <w:name w:val="Основной текст 3 Знак"/>
    <w:basedOn w:val="a0"/>
    <w:link w:val="31"/>
    <w:rsid w:val="00CA549A"/>
    <w:rPr>
      <w:sz w:val="16"/>
      <w:szCs w:val="16"/>
    </w:rPr>
  </w:style>
  <w:style w:type="paragraph" w:styleId="afa">
    <w:name w:val="Document Map"/>
    <w:basedOn w:val="a"/>
    <w:link w:val="afb"/>
    <w:rsid w:val="00CA549A"/>
    <w:pPr>
      <w:ind w:left="284" w:right="-284"/>
    </w:pPr>
    <w:rPr>
      <w:rFonts w:ascii="Tahoma" w:hAnsi="Tahoma"/>
      <w:sz w:val="16"/>
      <w:szCs w:val="16"/>
    </w:rPr>
  </w:style>
  <w:style w:type="character" w:customStyle="1" w:styleId="afb">
    <w:name w:val="Схема документа Знак"/>
    <w:basedOn w:val="a0"/>
    <w:link w:val="afa"/>
    <w:rsid w:val="00CA549A"/>
    <w:rPr>
      <w:rFonts w:ascii="Tahoma" w:hAnsi="Tahoma"/>
      <w:sz w:val="16"/>
      <w:szCs w:val="16"/>
    </w:rPr>
  </w:style>
  <w:style w:type="paragraph" w:styleId="33">
    <w:name w:val="Body Text Indent 3"/>
    <w:basedOn w:val="a"/>
    <w:link w:val="34"/>
    <w:rsid w:val="00CA549A"/>
    <w:pPr>
      <w:spacing w:after="120"/>
      <w:ind w:left="283" w:right="-284"/>
    </w:pPr>
    <w:rPr>
      <w:sz w:val="16"/>
      <w:szCs w:val="16"/>
    </w:rPr>
  </w:style>
  <w:style w:type="character" w:customStyle="1" w:styleId="34">
    <w:name w:val="Основной текст с отступом 3 Знак"/>
    <w:basedOn w:val="a0"/>
    <w:link w:val="33"/>
    <w:rsid w:val="00CA549A"/>
    <w:rPr>
      <w:sz w:val="16"/>
      <w:szCs w:val="16"/>
    </w:rPr>
  </w:style>
  <w:style w:type="character" w:customStyle="1" w:styleId="FontStyle11">
    <w:name w:val="Font Style11"/>
    <w:rsid w:val="00CA549A"/>
    <w:rPr>
      <w:rFonts w:ascii="Times New Roman" w:hAnsi="Times New Roman" w:cs="Times New Roman"/>
      <w:sz w:val="26"/>
      <w:szCs w:val="26"/>
    </w:rPr>
  </w:style>
  <w:style w:type="character" w:styleId="afc">
    <w:name w:val="Hyperlink"/>
    <w:basedOn w:val="a0"/>
    <w:uiPriority w:val="99"/>
    <w:unhideWhenUsed/>
    <w:rsid w:val="00CA549A"/>
    <w:rPr>
      <w:strike w:val="0"/>
      <w:dstrike w:val="0"/>
      <w:color w:val="204E8A"/>
      <w:u w:val="none"/>
      <w:effect w:val="none"/>
    </w:rPr>
  </w:style>
  <w:style w:type="paragraph" w:styleId="afd">
    <w:name w:val="Normal (Web)"/>
    <w:basedOn w:val="a"/>
    <w:uiPriority w:val="99"/>
    <w:unhideWhenUsed/>
    <w:rsid w:val="00CA549A"/>
    <w:pPr>
      <w:overflowPunct/>
      <w:autoSpaceDE/>
      <w:autoSpaceDN/>
      <w:adjustRightInd/>
      <w:spacing w:line="240" w:lineRule="auto"/>
      <w:ind w:firstLine="0"/>
      <w:jc w:val="left"/>
      <w:textAlignment w:val="auto"/>
    </w:pPr>
    <w:rPr>
      <w:sz w:val="24"/>
      <w:szCs w:val="24"/>
    </w:rPr>
  </w:style>
  <w:style w:type="paragraph" w:customStyle="1" w:styleId="s3">
    <w:name w:val="s_3"/>
    <w:basedOn w:val="a"/>
    <w:rsid w:val="00CA549A"/>
    <w:pPr>
      <w:overflowPunct/>
      <w:autoSpaceDE/>
      <w:autoSpaceDN/>
      <w:adjustRightInd/>
      <w:spacing w:line="240" w:lineRule="auto"/>
      <w:ind w:firstLine="0"/>
      <w:jc w:val="center"/>
      <w:textAlignment w:val="auto"/>
    </w:pPr>
    <w:rPr>
      <w:rFonts w:ascii="Arial" w:hAnsi="Arial" w:cs="Arial"/>
      <w:b/>
      <w:bCs/>
      <w:color w:val="26282F"/>
      <w:sz w:val="26"/>
      <w:szCs w:val="26"/>
    </w:rPr>
  </w:style>
  <w:style w:type="character" w:customStyle="1" w:styleId="link">
    <w:name w:val="link"/>
    <w:basedOn w:val="a0"/>
    <w:rsid w:val="00CA549A"/>
    <w:rPr>
      <w:strike w:val="0"/>
      <w:dstrike w:val="0"/>
      <w:u w:val="none"/>
      <w:effect w:val="none"/>
    </w:rPr>
  </w:style>
  <w:style w:type="character" w:customStyle="1" w:styleId="ConsNormal0">
    <w:name w:val="ConsNormal Знак"/>
    <w:link w:val="ConsNormal"/>
    <w:rsid w:val="00CA549A"/>
    <w:rPr>
      <w:rFonts w:ascii="Arial" w:eastAsia="Calibri" w:hAnsi="Arial" w:cs="Arial"/>
      <w:sz w:val="22"/>
      <w:szCs w:val="22"/>
    </w:rPr>
  </w:style>
  <w:style w:type="table" w:customStyle="1" w:styleId="13">
    <w:name w:val="Сетка таблицы1"/>
    <w:basedOn w:val="a1"/>
    <w:uiPriority w:val="59"/>
    <w:rsid w:val="00CA54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Char,Знак4 Зна"/>
    <w:basedOn w:val="a"/>
    <w:link w:val="aff"/>
    <w:uiPriority w:val="99"/>
    <w:unhideWhenUsed/>
    <w:qFormat/>
    <w:rsid w:val="00CA549A"/>
    <w:pPr>
      <w:spacing w:line="240" w:lineRule="auto"/>
      <w:ind w:left="284" w:right="-284"/>
      <w:textAlignment w:val="auto"/>
    </w:pPr>
    <w:rPr>
      <w:sz w:val="20"/>
      <w:szCs w:val="20"/>
    </w:rPr>
  </w:style>
  <w:style w:type="character" w:customStyle="1" w:styleId="aff">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2 Знак,Char Знак"/>
    <w:basedOn w:val="a0"/>
    <w:link w:val="afe"/>
    <w:uiPriority w:val="99"/>
    <w:qFormat/>
    <w:rsid w:val="00CA549A"/>
  </w:style>
  <w:style w:type="character" w:styleId="aff0">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L6,SUPER"/>
    <w:basedOn w:val="a0"/>
    <w:unhideWhenUsed/>
    <w:qFormat/>
    <w:rsid w:val="00CA549A"/>
    <w:rPr>
      <w:vertAlign w:val="superscript"/>
    </w:rPr>
  </w:style>
  <w:style w:type="table" w:customStyle="1" w:styleId="110">
    <w:name w:val="Сетка таблицы11"/>
    <w:basedOn w:val="a1"/>
    <w:next w:val="ad"/>
    <w:rsid w:val="00CA54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basedOn w:val="a0"/>
    <w:uiPriority w:val="99"/>
    <w:unhideWhenUsed/>
    <w:rsid w:val="00CA549A"/>
    <w:rPr>
      <w:color w:val="800080" w:themeColor="followedHyperlink"/>
      <w:u w:val="single"/>
    </w:rPr>
  </w:style>
  <w:style w:type="paragraph" w:customStyle="1" w:styleId="Default">
    <w:name w:val="Default"/>
    <w:rsid w:val="00CA549A"/>
    <w:pPr>
      <w:autoSpaceDE w:val="0"/>
      <w:autoSpaceDN w:val="0"/>
      <w:adjustRightInd w:val="0"/>
    </w:pPr>
    <w:rPr>
      <w:rFonts w:eastAsiaTheme="minorHAnsi"/>
      <w:color w:val="000000"/>
      <w:sz w:val="24"/>
      <w:szCs w:val="24"/>
      <w:lang w:eastAsia="en-US"/>
    </w:rPr>
  </w:style>
  <w:style w:type="character" w:styleId="aff2">
    <w:name w:val="annotation reference"/>
    <w:basedOn w:val="a0"/>
    <w:uiPriority w:val="99"/>
    <w:unhideWhenUsed/>
    <w:rsid w:val="00CA549A"/>
    <w:rPr>
      <w:sz w:val="16"/>
      <w:szCs w:val="16"/>
    </w:rPr>
  </w:style>
  <w:style w:type="paragraph" w:styleId="aff3">
    <w:name w:val="annotation text"/>
    <w:basedOn w:val="a"/>
    <w:link w:val="aff4"/>
    <w:uiPriority w:val="99"/>
    <w:unhideWhenUsed/>
    <w:rsid w:val="00CA549A"/>
    <w:pPr>
      <w:spacing w:line="240" w:lineRule="auto"/>
      <w:ind w:left="284" w:right="-284"/>
    </w:pPr>
    <w:rPr>
      <w:sz w:val="20"/>
      <w:szCs w:val="20"/>
    </w:rPr>
  </w:style>
  <w:style w:type="character" w:customStyle="1" w:styleId="aff4">
    <w:name w:val="Текст примечания Знак"/>
    <w:basedOn w:val="a0"/>
    <w:link w:val="aff3"/>
    <w:uiPriority w:val="99"/>
    <w:rsid w:val="00CA549A"/>
  </w:style>
  <w:style w:type="paragraph" w:styleId="aff5">
    <w:name w:val="annotation subject"/>
    <w:basedOn w:val="aff3"/>
    <w:next w:val="aff3"/>
    <w:link w:val="aff6"/>
    <w:uiPriority w:val="99"/>
    <w:unhideWhenUsed/>
    <w:rsid w:val="00CA549A"/>
    <w:rPr>
      <w:b/>
      <w:bCs/>
    </w:rPr>
  </w:style>
  <w:style w:type="character" w:customStyle="1" w:styleId="aff6">
    <w:name w:val="Тема примечания Знак"/>
    <w:basedOn w:val="aff4"/>
    <w:link w:val="aff5"/>
    <w:uiPriority w:val="99"/>
    <w:rsid w:val="00CA549A"/>
    <w:rPr>
      <w:b/>
      <w:bCs/>
    </w:rPr>
  </w:style>
  <w:style w:type="character" w:customStyle="1" w:styleId="aff7">
    <w:name w:val="Заголовок Знак"/>
    <w:link w:val="aff8"/>
    <w:rsid w:val="00CA549A"/>
    <w:rPr>
      <w:rFonts w:ascii="a_FuturaOrto" w:hAnsi="a_FuturaOrto"/>
      <w:color w:val="000000"/>
      <w:sz w:val="28"/>
    </w:rPr>
  </w:style>
  <w:style w:type="paragraph" w:styleId="aff8">
    <w:name w:val="Title"/>
    <w:basedOn w:val="a"/>
    <w:link w:val="aff7"/>
    <w:qFormat/>
    <w:rsid w:val="00CA549A"/>
    <w:pPr>
      <w:widowControl w:val="0"/>
      <w:overflowPunct/>
      <w:autoSpaceDE/>
      <w:autoSpaceDN/>
      <w:adjustRightInd/>
      <w:spacing w:line="240" w:lineRule="auto"/>
      <w:ind w:firstLine="0"/>
      <w:jc w:val="center"/>
      <w:textAlignment w:val="auto"/>
    </w:pPr>
    <w:rPr>
      <w:rFonts w:ascii="a_FuturaOrto" w:hAnsi="a_FuturaOrto"/>
      <w:color w:val="000000"/>
      <w:szCs w:val="20"/>
    </w:rPr>
  </w:style>
  <w:style w:type="character" w:customStyle="1" w:styleId="14">
    <w:name w:val="Название Знак1"/>
    <w:basedOn w:val="a0"/>
    <w:rsid w:val="00CA549A"/>
    <w:rPr>
      <w:rFonts w:asciiTheme="majorHAnsi" w:eastAsiaTheme="majorEastAsia" w:hAnsiTheme="majorHAnsi" w:cstheme="majorBidi"/>
      <w:color w:val="17365D" w:themeColor="text2" w:themeShade="BF"/>
      <w:spacing w:val="5"/>
      <w:kern w:val="28"/>
      <w:sz w:val="52"/>
      <w:szCs w:val="52"/>
    </w:rPr>
  </w:style>
  <w:style w:type="character" w:customStyle="1" w:styleId="15">
    <w:name w:val="Заголовок Знак1"/>
    <w:basedOn w:val="a0"/>
    <w:uiPriority w:val="10"/>
    <w:rsid w:val="00CA549A"/>
    <w:rPr>
      <w:rFonts w:asciiTheme="majorHAnsi" w:eastAsiaTheme="majorEastAsia" w:hAnsiTheme="majorHAnsi" w:cstheme="majorBidi"/>
      <w:spacing w:val="-10"/>
      <w:kern w:val="28"/>
      <w:sz w:val="56"/>
      <w:szCs w:val="56"/>
      <w:lang w:eastAsia="ru-RU"/>
    </w:rPr>
  </w:style>
  <w:style w:type="table" w:customStyle="1" w:styleId="23">
    <w:name w:val="Сетка таблицы2"/>
    <w:basedOn w:val="a1"/>
    <w:next w:val="ad"/>
    <w:uiPriority w:val="59"/>
    <w:rsid w:val="00CA54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39"/>
    <w:rsid w:val="00CA54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39"/>
    <w:rsid w:val="00CA54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uiPriority w:val="39"/>
    <w:rsid w:val="00CA54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d"/>
    <w:uiPriority w:val="39"/>
    <w:rsid w:val="00CA54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d"/>
    <w:uiPriority w:val="39"/>
    <w:rsid w:val="00CA54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d"/>
    <w:uiPriority w:val="39"/>
    <w:rsid w:val="00CA54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CA549A"/>
    <w:rPr>
      <w:sz w:val="28"/>
      <w:szCs w:val="28"/>
    </w:rPr>
  </w:style>
  <w:style w:type="table" w:customStyle="1" w:styleId="62">
    <w:name w:val="Сетка таблицы62"/>
    <w:basedOn w:val="a1"/>
    <w:next w:val="ad"/>
    <w:uiPriority w:val="59"/>
    <w:rsid w:val="00CA549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3461">
      <w:bodyDiv w:val="1"/>
      <w:marLeft w:val="0"/>
      <w:marRight w:val="0"/>
      <w:marTop w:val="0"/>
      <w:marBottom w:val="0"/>
      <w:divBdr>
        <w:top w:val="none" w:sz="0" w:space="0" w:color="auto"/>
        <w:left w:val="none" w:sz="0" w:space="0" w:color="auto"/>
        <w:bottom w:val="none" w:sz="0" w:space="0" w:color="auto"/>
        <w:right w:val="none" w:sz="0" w:space="0" w:color="auto"/>
      </w:divBdr>
    </w:div>
    <w:div w:id="1872764249">
      <w:bodyDiv w:val="1"/>
      <w:marLeft w:val="0"/>
      <w:marRight w:val="0"/>
      <w:marTop w:val="0"/>
      <w:marBottom w:val="0"/>
      <w:divBdr>
        <w:top w:val="none" w:sz="0" w:space="0" w:color="auto"/>
        <w:left w:val="none" w:sz="0" w:space="0" w:color="auto"/>
        <w:bottom w:val="none" w:sz="0" w:space="0" w:color="auto"/>
        <w:right w:val="none" w:sz="0" w:space="0" w:color="auto"/>
      </w:divBdr>
    </w:div>
    <w:div w:id="210306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consultantplus://offline/ref=078F5707A76B4464055674A02957CE7123F79D687136AF12583F88825AE33DAC19268CF30A69CEB8968E9C05254DtAH"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consultantplus://offline/ref=078F5707A76B4464055674A02957CE7126F59865743AAF12583F88825AE33DAC19268CF30A69CEB8968E9C05254DtAH" TargetMode="External"/><Relationship Id="rId2" Type="http://schemas.openxmlformats.org/officeDocument/2006/relationships/customXml" Target="../customXml/item1.xml"/><Relationship Id="rId16" Type="http://schemas.openxmlformats.org/officeDocument/2006/relationships/chart" Target="charts/chart2.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chart" Target="charts/chart1.xml"/><Relationship Id="rId10" Type="http://schemas.openxmlformats.org/officeDocument/2006/relationships/settings" Target="settings.xml"/><Relationship Id="rId19" Type="http://schemas.openxmlformats.org/officeDocument/2006/relationships/chart" Target="charts/chart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consultantplus://offline/ref=7DC057138CC20D7A03E8EF6EC11C94456A6F83DD2D848B0D9816083FC23E2793D2C37C96A72045BC901DC3A9AC3D71B6A40C94652Eq0e7N"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0" b="0" i="0" u="none" strike="noStrike" kern="1200" spc="0" baseline="0">
                <a:solidFill>
                  <a:schemeClr val="tx1">
                    <a:lumMod val="65000"/>
                    <a:lumOff val="35000"/>
                  </a:schemeClr>
                </a:solidFill>
                <a:latin typeface="+mn-lt"/>
                <a:ea typeface="+mn-ea"/>
                <a:cs typeface="+mn-cs"/>
              </a:defRPr>
            </a:pPr>
            <a:r>
              <a:rPr lang="ru-RU" b="0">
                <a:solidFill>
                  <a:sysClr val="windowText" lastClr="000000"/>
                </a:solidFill>
                <a:latin typeface="Times New Roman" panose="02020603050405020304" pitchFamily="18" charset="0"/>
                <a:cs typeface="Times New Roman" panose="02020603050405020304" pitchFamily="18" charset="0"/>
              </a:rPr>
              <a:t>Средства, предусмотренные на оплату труда врачей и среднего медицинского персонала с 2019 по 2023 год, из них фактически использованы и планирутся к использованию на 2024-2026 годы</a:t>
            </a:r>
          </a:p>
          <a:p>
            <a:pPr>
              <a:defRPr sz="1390" b="0" i="0" u="none" strike="noStrike" kern="1200" spc="0" baseline="0">
                <a:solidFill>
                  <a:schemeClr val="tx1">
                    <a:lumMod val="65000"/>
                    <a:lumOff val="35000"/>
                  </a:schemeClr>
                </a:solidFill>
                <a:latin typeface="+mn-lt"/>
                <a:ea typeface="+mn-ea"/>
                <a:cs typeface="+mn-cs"/>
              </a:defRPr>
            </a:pPr>
            <a:r>
              <a:rPr lang="ru-RU" b="0">
                <a:solidFill>
                  <a:sysClr val="windowText" lastClr="000000"/>
                </a:solidFill>
                <a:latin typeface="Times New Roman" panose="02020603050405020304" pitchFamily="18" charset="0"/>
                <a:cs typeface="Times New Roman" panose="02020603050405020304" pitchFamily="18" charset="0"/>
              </a:rPr>
              <a:t> (млрд. рублей)</a:t>
            </a:r>
          </a:p>
        </c:rich>
      </c:tx>
      <c:overlay val="0"/>
      <c:spPr>
        <a:noFill/>
        <a:ln w="25311">
          <a:noFill/>
        </a:ln>
      </c:spPr>
    </c:title>
    <c:autoTitleDeleted val="0"/>
    <c:plotArea>
      <c:layout/>
      <c:barChart>
        <c:barDir val="col"/>
        <c:grouping val="clustered"/>
        <c:varyColors val="0"/>
        <c:ser>
          <c:idx val="0"/>
          <c:order val="0"/>
          <c:tx>
            <c:strRef>
              <c:f>Лист1!$B$1</c:f>
              <c:strCache>
                <c:ptCount val="1"/>
                <c:pt idx="0">
                  <c:v>Столбец1</c:v>
                </c:pt>
              </c:strCache>
            </c:strRef>
          </c:tx>
          <c:spPr>
            <a:solidFill>
              <a:srgbClr val="0070C0"/>
            </a:solidFill>
            <a:ln w="25311">
              <a:noFill/>
            </a:ln>
          </c:spPr>
          <c:invertIfNegative val="0"/>
          <c:dLbls>
            <c:dLbl>
              <c:idx val="0"/>
              <c:tx>
                <c:rich>
                  <a:bodyPr/>
                  <a:lstStyle/>
                  <a:p>
                    <a:r>
                      <a:rPr lang="en-US"/>
                      <a:t>69,6</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3D-4146-89B2-5DCCCDB18931}"/>
                </c:ext>
              </c:extLst>
            </c:dLbl>
            <c:dLbl>
              <c:idx val="1"/>
              <c:tx>
                <c:rich>
                  <a:bodyPr/>
                  <a:lstStyle/>
                  <a:p>
                    <a:r>
                      <a:rPr lang="en-US"/>
                      <a:t>13,2</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3D-4146-89B2-5DCCCDB18931}"/>
                </c:ext>
              </c:extLst>
            </c:dLbl>
            <c:dLbl>
              <c:idx val="2"/>
              <c:tx>
                <c:rich>
                  <a:bodyPr/>
                  <a:lstStyle/>
                  <a:p>
                    <a:r>
                      <a:rPr lang="en-US"/>
                      <a:t>24,0</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3D-4146-89B2-5DCCCDB18931}"/>
                </c:ext>
              </c:extLst>
            </c:dLbl>
            <c:spPr>
              <a:noFill/>
              <a:ln w="25311">
                <a:noFill/>
              </a:ln>
            </c:spPr>
            <c:txPr>
              <a:bodyPr rot="0" spcFirstLastPara="1" vertOverflow="ellipsis" vert="horz" wrap="square" lIns="38100" tIns="19050" rIns="38100" bIns="19050" anchor="ctr" anchorCtr="1">
                <a:spAutoFit/>
              </a:bodyPr>
              <a:lstStyle/>
              <a:p>
                <a:pPr>
                  <a:defRPr sz="1196"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Средства, предусмотренные 
на 2019-2023 годы</c:v>
                </c:pt>
                <c:pt idx="1">
                  <c:v>Средства, фактически использованные 
с 2019 г. по 01.07.2023 г.</c:v>
                </c:pt>
                <c:pt idx="2">
                  <c:v>Средства, запланированные 
на 2024-2026</c:v>
                </c:pt>
              </c:strCache>
            </c:strRef>
          </c:cat>
          <c:val>
            <c:numRef>
              <c:f>Лист1!$B$2:$B$4</c:f>
              <c:numCache>
                <c:formatCode>General</c:formatCode>
                <c:ptCount val="3"/>
                <c:pt idx="0">
                  <c:v>66.400000000000006</c:v>
                </c:pt>
                <c:pt idx="1">
                  <c:v>13</c:v>
                </c:pt>
                <c:pt idx="2">
                  <c:v>24</c:v>
                </c:pt>
              </c:numCache>
            </c:numRef>
          </c:val>
          <c:extLst>
            <c:ext xmlns:c16="http://schemas.microsoft.com/office/drawing/2014/chart" uri="{C3380CC4-5D6E-409C-BE32-E72D297353CC}">
              <c16:uniqueId val="{00000003-F73D-4146-89B2-5DCCCDB18931}"/>
            </c:ext>
          </c:extLst>
        </c:ser>
        <c:dLbls>
          <c:showLegendKey val="0"/>
          <c:showVal val="0"/>
          <c:showCatName val="0"/>
          <c:showSerName val="0"/>
          <c:showPercent val="0"/>
          <c:showBubbleSize val="0"/>
        </c:dLbls>
        <c:gapWidth val="219"/>
        <c:overlap val="-27"/>
        <c:axId val="190999040"/>
        <c:axId val="181205184"/>
      </c:barChart>
      <c:catAx>
        <c:axId val="190999040"/>
        <c:scaling>
          <c:orientation val="minMax"/>
        </c:scaling>
        <c:delete val="0"/>
        <c:axPos val="b"/>
        <c:numFmt formatCode="General" sourceLinked="1"/>
        <c:majorTickMark val="none"/>
        <c:minorTickMark val="none"/>
        <c:tickLblPos val="nextTo"/>
        <c:spPr>
          <a:noFill/>
          <a:ln w="9492" cap="flat" cmpd="sng" algn="ctr">
            <a:solidFill>
              <a:schemeClr val="tx1">
                <a:lumMod val="15000"/>
                <a:lumOff val="85000"/>
              </a:schemeClr>
            </a:solidFill>
            <a:round/>
          </a:ln>
          <a:effectLst/>
        </c:spPr>
        <c:txPr>
          <a:bodyPr rot="-60000000" spcFirstLastPara="1" vertOverflow="ellipsis" vert="horz" wrap="square" anchor="ctr" anchorCtr="1"/>
          <a:lstStyle/>
          <a:p>
            <a:pPr>
              <a:defRPr sz="11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1205184"/>
        <c:crosses val="autoZero"/>
        <c:auto val="1"/>
        <c:lblAlgn val="ctr"/>
        <c:lblOffset val="100"/>
        <c:noMultiLvlLbl val="0"/>
      </c:catAx>
      <c:valAx>
        <c:axId val="181205184"/>
        <c:scaling>
          <c:orientation val="minMax"/>
        </c:scaling>
        <c:delete val="1"/>
        <c:axPos val="l"/>
        <c:majorGridlines>
          <c:spPr>
            <a:ln w="9492" cap="flat" cmpd="sng" algn="ctr">
              <a:solidFill>
                <a:schemeClr val="tx1">
                  <a:lumMod val="15000"/>
                  <a:lumOff val="85000"/>
                </a:schemeClr>
              </a:solidFill>
              <a:round/>
            </a:ln>
            <a:effectLst/>
          </c:spPr>
        </c:majorGridlines>
        <c:numFmt formatCode="General" sourceLinked="1"/>
        <c:majorTickMark val="out"/>
        <c:minorTickMark val="none"/>
        <c:tickLblPos val="nextTo"/>
        <c:crossAx val="190999040"/>
        <c:crosses val="autoZero"/>
        <c:crossBetween val="between"/>
      </c:valAx>
      <c:spPr>
        <a:noFill/>
        <a:ln w="25311">
          <a:noFill/>
        </a:ln>
      </c:spPr>
    </c:plotArea>
    <c:plotVisOnly val="1"/>
    <c:dispBlanksAs val="gap"/>
    <c:showDLblsOverMax val="0"/>
  </c:chart>
  <c:spPr>
    <a:solidFill>
      <a:schemeClr val="bg1"/>
    </a:solidFill>
    <a:ln w="9492"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Количество медицинских работников, принятых и получающих заработную плату из средств НСЗ ТФОМС с 2019 года по настоящее время и планируемых к принятию в 2024-2026  годах,</a:t>
            </a:r>
          </a:p>
          <a:p>
            <a:pPr>
              <a:defRPr sz="1398"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человек</a:t>
            </a:r>
          </a:p>
        </c:rich>
      </c:tx>
      <c:overlay val="0"/>
      <c:spPr>
        <a:noFill/>
        <a:ln w="25375">
          <a:noFill/>
        </a:ln>
      </c:spPr>
    </c:title>
    <c:autoTitleDeleted val="0"/>
    <c:plotArea>
      <c:layout/>
      <c:barChart>
        <c:barDir val="col"/>
        <c:grouping val="clustered"/>
        <c:varyColors val="0"/>
        <c:ser>
          <c:idx val="0"/>
          <c:order val="0"/>
          <c:tx>
            <c:strRef>
              <c:f>Лист1!$B$1</c:f>
              <c:strCache>
                <c:ptCount val="1"/>
                <c:pt idx="0">
                  <c:v>Количество медицинсих сотрудников принятых и получающих заработную плату из средств НСЗ ТФОМС с 2019 года по настоящее время и планируемых к принятию в 2024-2026  годах,</c:v>
                </c:pt>
              </c:strCache>
            </c:strRef>
          </c:tx>
          <c:spPr>
            <a:solidFill>
              <a:srgbClr val="4F81BD"/>
            </a:solidFill>
            <a:ln w="25375">
              <a:noFill/>
            </a:ln>
          </c:spPr>
          <c:invertIfNegative val="0"/>
          <c:dPt>
            <c:idx val="0"/>
            <c:invertIfNegative val="0"/>
            <c:bubble3D val="0"/>
            <c:spPr>
              <a:solidFill>
                <a:srgbClr val="C0504D"/>
              </a:solidFill>
              <a:ln w="25375">
                <a:noFill/>
              </a:ln>
            </c:spPr>
            <c:extLst>
              <c:ext xmlns:c16="http://schemas.microsoft.com/office/drawing/2014/chart" uri="{C3380CC4-5D6E-409C-BE32-E72D297353CC}">
                <c16:uniqueId val="{00000000-95AA-4EFD-B605-2F22C2F90699}"/>
              </c:ext>
            </c:extLst>
          </c:dPt>
          <c:dPt>
            <c:idx val="1"/>
            <c:invertIfNegative val="0"/>
            <c:bubble3D val="0"/>
            <c:spPr>
              <a:solidFill>
                <a:srgbClr val="C0504D"/>
              </a:solidFill>
              <a:ln w="25375">
                <a:noFill/>
              </a:ln>
            </c:spPr>
            <c:extLst>
              <c:ext xmlns:c16="http://schemas.microsoft.com/office/drawing/2014/chart" uri="{C3380CC4-5D6E-409C-BE32-E72D297353CC}">
                <c16:uniqueId val="{00000001-95AA-4EFD-B605-2F22C2F90699}"/>
              </c:ext>
            </c:extLst>
          </c:dPt>
          <c:dPt>
            <c:idx val="2"/>
            <c:invertIfNegative val="0"/>
            <c:bubble3D val="0"/>
            <c:spPr>
              <a:solidFill>
                <a:srgbClr val="C0504D"/>
              </a:solidFill>
              <a:ln w="25375">
                <a:noFill/>
              </a:ln>
            </c:spPr>
            <c:extLst>
              <c:ext xmlns:c16="http://schemas.microsoft.com/office/drawing/2014/chart" uri="{C3380CC4-5D6E-409C-BE32-E72D297353CC}">
                <c16:uniqueId val="{00000002-95AA-4EFD-B605-2F22C2F90699}"/>
              </c:ext>
            </c:extLst>
          </c:dPt>
          <c:dLbls>
            <c:dLbl>
              <c:idx val="1"/>
              <c:tx>
                <c:rich>
                  <a:bodyPr/>
                  <a:lstStyle/>
                  <a:p>
                    <a:r>
                      <a:rPr lang="en-US"/>
                      <a:t> 37 095   </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AA-4EFD-B605-2F22C2F90699}"/>
                </c:ext>
              </c:extLst>
            </c:dLbl>
            <c:spPr>
              <a:noFill/>
              <a:ln w="25375">
                <a:noFill/>
              </a:ln>
            </c:spPr>
            <c:txPr>
              <a:bodyPr rot="0" spcFirstLastPara="1" vertOverflow="ellipsis" vert="horz" wrap="square" lIns="38100" tIns="19050" rIns="38100" bIns="19050" anchor="ctr" anchorCtr="1">
                <a:spAutoFit/>
              </a:bodyPr>
              <a:lstStyle/>
              <a:p>
                <a:pPr>
                  <a:defRPr sz="1199"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Планируемые к принятию в 2019-2023 годы</c:v>
                </c:pt>
                <c:pt idx="1">
                  <c:v>Фактически принятые с 2019 г. по 01.07.2023 г.</c:v>
                </c:pt>
                <c:pt idx="2">
                  <c:v>Планируемые к принятию в 2024-2026 годы</c:v>
                </c:pt>
              </c:strCache>
            </c:strRef>
          </c:cat>
          <c:val>
            <c:numRef>
              <c:f>Лист1!$B$2:$B$4</c:f>
              <c:numCache>
                <c:formatCode>_-* #,##0\ _₽_-;\-* #,##0\ _₽_-;_-* "-"??\ _₽_-;_-@_-</c:formatCode>
                <c:ptCount val="3"/>
                <c:pt idx="0">
                  <c:v>169784</c:v>
                </c:pt>
                <c:pt idx="1">
                  <c:v>37305</c:v>
                </c:pt>
                <c:pt idx="2">
                  <c:v>78525</c:v>
                </c:pt>
              </c:numCache>
            </c:numRef>
          </c:val>
          <c:extLst>
            <c:ext xmlns:c16="http://schemas.microsoft.com/office/drawing/2014/chart" uri="{C3380CC4-5D6E-409C-BE32-E72D297353CC}">
              <c16:uniqueId val="{00000003-95AA-4EFD-B605-2F22C2F90699}"/>
            </c:ext>
          </c:extLst>
        </c:ser>
        <c:dLbls>
          <c:showLegendKey val="0"/>
          <c:showVal val="0"/>
          <c:showCatName val="0"/>
          <c:showSerName val="0"/>
          <c:showPercent val="0"/>
          <c:showBubbleSize val="0"/>
        </c:dLbls>
        <c:gapWidth val="219"/>
        <c:overlap val="-27"/>
        <c:axId val="177017856"/>
        <c:axId val="187457536"/>
      </c:barChart>
      <c:catAx>
        <c:axId val="177017856"/>
        <c:scaling>
          <c:orientation val="minMax"/>
        </c:scaling>
        <c:delete val="0"/>
        <c:axPos val="b"/>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11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7457536"/>
        <c:crosses val="autoZero"/>
        <c:auto val="1"/>
        <c:lblAlgn val="ctr"/>
        <c:lblOffset val="100"/>
        <c:noMultiLvlLbl val="0"/>
      </c:catAx>
      <c:valAx>
        <c:axId val="187457536"/>
        <c:scaling>
          <c:orientation val="minMax"/>
        </c:scaling>
        <c:delete val="1"/>
        <c:axPos val="l"/>
        <c:majorGridlines>
          <c:spPr>
            <a:ln w="9516" cap="flat" cmpd="sng" algn="ctr">
              <a:solidFill>
                <a:schemeClr val="tx1">
                  <a:lumMod val="15000"/>
                  <a:lumOff val="85000"/>
                </a:schemeClr>
              </a:solidFill>
              <a:round/>
            </a:ln>
            <a:effectLst/>
          </c:spPr>
        </c:majorGridlines>
        <c:numFmt formatCode="_-* #,##0\ _₽_-;\-* #,##0\ _₽_-;_-* &quot;-&quot;??\ _₽_-;_-@_-" sourceLinked="1"/>
        <c:majorTickMark val="out"/>
        <c:minorTickMark val="none"/>
        <c:tickLblPos val="nextTo"/>
        <c:crossAx val="177017856"/>
        <c:crosses val="autoZero"/>
        <c:crossBetween val="between"/>
      </c:valAx>
      <c:spPr>
        <a:noFill/>
        <a:ln w="25375">
          <a:noFill/>
        </a:ln>
      </c:spPr>
    </c:plotArea>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Родовые сертификаты</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3">
                <a:lumMod val="75000"/>
              </a:schemeClr>
            </a:solidFill>
            <a:ln>
              <a:noFill/>
            </a:ln>
            <a:effectLst/>
          </c:spPr>
          <c:invertIfNegative val="0"/>
          <c:cat>
            <c:numRef>
              <c:f>Лист1!$A$2:$A$5</c:f>
              <c:numCache>
                <c:formatCode>General</c:formatCode>
                <c:ptCount val="4"/>
                <c:pt idx="0">
                  <c:v>2023</c:v>
                </c:pt>
                <c:pt idx="1">
                  <c:v>2024</c:v>
                </c:pt>
                <c:pt idx="2">
                  <c:v>2025</c:v>
                </c:pt>
                <c:pt idx="3">
                  <c:v>2026</c:v>
                </c:pt>
              </c:numCache>
            </c:numRef>
          </c:cat>
          <c:val>
            <c:numRef>
              <c:f>Лист1!$B$2:$B$5</c:f>
              <c:numCache>
                <c:formatCode>General</c:formatCode>
                <c:ptCount val="4"/>
                <c:pt idx="0">
                  <c:v>13362.9</c:v>
                </c:pt>
                <c:pt idx="1">
                  <c:v>12581.1</c:v>
                </c:pt>
                <c:pt idx="2">
                  <c:v>12381.3</c:v>
                </c:pt>
                <c:pt idx="3">
                  <c:v>12273.9</c:v>
                </c:pt>
              </c:numCache>
            </c:numRef>
          </c:val>
          <c:extLst>
            <c:ext xmlns:c16="http://schemas.microsoft.com/office/drawing/2014/chart" uri="{C3380CC4-5D6E-409C-BE32-E72D297353CC}">
              <c16:uniqueId val="{00000000-7B62-4980-8A6C-33DA3D3889C5}"/>
            </c:ext>
          </c:extLst>
        </c:ser>
        <c:dLbls>
          <c:showLegendKey val="0"/>
          <c:showVal val="0"/>
          <c:showCatName val="0"/>
          <c:showSerName val="0"/>
          <c:showPercent val="0"/>
          <c:showBubbleSize val="0"/>
        </c:dLbls>
        <c:gapWidth val="150"/>
        <c:axId val="174288384"/>
        <c:axId val="187458112"/>
      </c:barChart>
      <c:catAx>
        <c:axId val="17428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7458112"/>
        <c:crosses val="autoZero"/>
        <c:auto val="1"/>
        <c:lblAlgn val="ctr"/>
        <c:lblOffset val="100"/>
        <c:noMultiLvlLbl val="0"/>
      </c:catAx>
      <c:valAx>
        <c:axId val="187458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4288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Документ с атрибутами" ma:contentTypeID="0x0101001CCE6BEE340741958E57C96A5CC68E37006EBDFCC2E1B55A4EA456C875079FF981" ma:contentTypeVersion="6" ma:contentTypeDescription="Документ с атрибутами" ma:contentTypeScope="" ma:versionID="0f494306b8cedd6bd789560b3729913e">
  <xsd:schema xmlns:xsd="http://www.w3.org/2001/XMLSchema" xmlns:xs="http://www.w3.org/2001/XMLSchema" xmlns:p="http://schemas.microsoft.com/office/2006/metadata/properties" xmlns:ns2="BD5D7F97-43DC-4B9B-BA58-7AFF08FDADA5" xmlns:ns3="c36334b5-d259-44e6-bd9b-b4f02e616251" targetNamespace="http://schemas.microsoft.com/office/2006/metadata/properties" ma:root="true" ma:fieldsID="f549c23110fb63b202489d5ef3c1b723" ns2:_="" ns3:_="">
    <xsd:import namespace="BD5D7F97-43DC-4B9B-BA58-7AFF08FDADA5"/>
    <xsd:import namespace="c36334b5-d259-44e6-bd9b-b4f02e616251"/>
    <xsd:element name="properties">
      <xsd:complexType>
        <xsd:sequence>
          <xsd:element name="documentManagement">
            <xsd:complexType>
              <xsd:all>
                <xsd:element ref="ns2:FullName" minOccurs="0"/>
                <xsd:element ref="ns2:PublishDate" minOccurs="0"/>
                <xsd:element ref="ns2:AproveDate" minOccurs="0"/>
                <xsd:element ref="ns2:StatusExt" minOccurs="0"/>
                <xsd:element ref="ns2:Position" minOccurs="0"/>
                <xsd:element ref="ns2:DoPublic" minOccurs="0"/>
                <xsd:element ref="ns2:PositionInView"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D7F97-43DC-4B9B-BA58-7AFF08FDADA5" elementFormDefault="qualified">
    <xsd:import namespace="http://schemas.microsoft.com/office/2006/documentManagement/types"/>
    <xsd:import namespace="http://schemas.microsoft.com/office/infopath/2007/PartnerControls"/>
    <xsd:element name="FullName" ma:index="7" nillable="true" ma:displayName="Полное наименование" ma:internalName="FullName" ma:showField="TRUE">
      <xsd:simpleType>
        <xsd:restriction base="dms:Note">
          <xsd:maxLength value="1024"/>
        </xsd:restriction>
      </xsd:simpleType>
    </xsd:element>
    <xsd:element name="PublishDate" ma:index="8" nillable="true" ma:displayName="Дата публикации" ma:default="[today]" ma:format="DateOnly" ma:internalName="PublishDate" ma:showField="TRUE">
      <xsd:simpleType>
        <xsd:restriction base="dms:DateTime"/>
      </xsd:simpleType>
    </xsd:element>
    <xsd:element name="AproveDate" ma:index="9" nillable="true" ma:displayName="Дата утверждения" ma:format="DateOnly" ma:internalName="AproveDate" ma:showField="TRUE">
      <xsd:simpleType>
        <xsd:restriction base="dms:DateTime"/>
      </xsd:simpleType>
    </xsd:element>
    <xsd:element name="StatusExt" ma:index="10" nillable="true" ma:displayName="Статус" ma:default="Без статуса" ma:format="Dropdown" ma:internalName="StatusExt" ma:showField="TRUE">
      <xsd:simpleType>
        <xsd:restriction base="dms:Choice">
          <xsd:enumeration value="Без статуса"/>
          <xsd:enumeration value="Утверждён"/>
          <xsd:enumeration value="Проект"/>
          <xsd:enumeration value="Утратил силу"/>
        </xsd:restriction>
      </xsd:simpleType>
    </xsd:element>
    <xsd:element name="Position" ma:index="11" nillable="true" ma:displayName="Позиция на главной странице" ma:decimals="0" ma:default="100" ma:internalName="Position" ma:showField="TRUE">
      <xsd:simpleType>
        <xsd:restriction base="dms:Number">
          <xsd:minInclusive value="0"/>
        </xsd:restriction>
      </xsd:simpleType>
    </xsd:element>
    <xsd:element name="DoPublic" ma:index="12" nillable="true" ma:displayName="Публиковать в анонсах на главной странице" ma:default="1" ma:internalName="DoPublic" ma:showField="TRUE">
      <xsd:simpleType>
        <xsd:restriction base="dms:Boolean"/>
      </xsd:simpleType>
    </xsd:element>
    <xsd:element name="PositionInView" ma:index="13" nillable="true" ma:displayName="Позиция в представлении" ma:decimals="0" ma:default="100" ma:internalName="PositionInView" ma:showField="TRU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c36334b5-d259-44e6-bd9b-b4f02e616251" elementFormDefault="qualified">
    <xsd:import namespace="http://schemas.microsoft.com/office/2006/documentManagement/types"/>
    <xsd:import namespace="http://schemas.microsoft.com/office/infopath/2007/PartnerControls"/>
    <xsd:element name="_dlc_DocId" ma:index="14"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5"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proveDate xmlns="BD5D7F97-43DC-4B9B-BA58-7AFF08FDADA5">2010-04-02T00:00:00Z</AproveDate>
    <FullName xmlns="BD5D7F97-43DC-4B9B-BA58-7AFF08FDADA5">Бланк &amp;quot;Акт изъятия документов&amp;quot; (&lt;strong&gt;без герба&lt;/strong&gt;, &lt;em&gt;группа регистрации в САДЭД &amp;quot;Дело&amp;quot;- &lt;/em&gt;исходящий (внутренний) структурного подразделения, структура - см. СГА 101)</FullName>
    <PositionInView xmlns="BD5D7F97-43DC-4B9B-BA58-7AFF08FDADA5">5</PositionInView>
    <Position xmlns="BD5D7F97-43DC-4B9B-BA58-7AFF08FDADA5">100</Position>
    <StatusExt xmlns="BD5D7F97-43DC-4B9B-BA58-7AFF08FDADA5">Утверждён</StatusExt>
    <PublishDate xmlns="BD5D7F97-43DC-4B9B-BA58-7AFF08FDADA5">2010-04-16T00:00:00Z</PublishDate>
    <DoPublic xmlns="BD5D7F97-43DC-4B9B-BA58-7AFF08FDADA5">true</DoPublic>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23B9E-3DBF-4E91-8111-50FC9BC19BFA}">
  <ds:schemaRefs>
    <ds:schemaRef ds:uri="http://schemas.microsoft.com/office/2006/metadata/longProperties"/>
  </ds:schemaRefs>
</ds:datastoreItem>
</file>

<file path=customXml/itemProps2.xml><?xml version="1.0" encoding="utf-8"?>
<ds:datastoreItem xmlns:ds="http://schemas.openxmlformats.org/officeDocument/2006/customXml" ds:itemID="{A817788A-624C-45A6-AD53-65259993F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D7F97-43DC-4B9B-BA58-7AFF08FDADA5"/>
    <ds:schemaRef ds:uri="c36334b5-d259-44e6-bd9b-b4f02e616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6B3E5A-5BC2-41C5-95D8-9574119B9500}">
  <ds:schemaRefs>
    <ds:schemaRef ds:uri="http://schemas.microsoft.com/sharepoint/events"/>
  </ds:schemaRefs>
</ds:datastoreItem>
</file>

<file path=customXml/itemProps4.xml><?xml version="1.0" encoding="utf-8"?>
<ds:datastoreItem xmlns:ds="http://schemas.openxmlformats.org/officeDocument/2006/customXml" ds:itemID="{C601C973-444E-4F20-A3E6-7D8D781DAC9D}">
  <ds:schemaRefs>
    <ds:schemaRef ds:uri="http://schemas.microsoft.com/sharepoint/v3/contenttype/forms"/>
  </ds:schemaRefs>
</ds:datastoreItem>
</file>

<file path=customXml/itemProps5.xml><?xml version="1.0" encoding="utf-8"?>
<ds:datastoreItem xmlns:ds="http://schemas.openxmlformats.org/officeDocument/2006/customXml" ds:itemID="{397F337D-8454-4B29-80AA-61F5959985AA}">
  <ds:schemaRefs>
    <ds:schemaRef ds:uri="http://schemas.microsoft.com/office/2006/metadata/properties"/>
    <ds:schemaRef ds:uri="http://schemas.microsoft.com/office/infopath/2007/PartnerControls"/>
    <ds:schemaRef ds:uri="BD5D7F97-43DC-4B9B-BA58-7AFF08FDADA5"/>
  </ds:schemaRefs>
</ds:datastoreItem>
</file>

<file path=customXml/itemProps6.xml><?xml version="1.0" encoding="utf-8"?>
<ds:datastoreItem xmlns:ds="http://schemas.openxmlformats.org/officeDocument/2006/customXml" ds:itemID="{A832B832-8383-492A-A608-7C26BFFC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12623</Words>
  <Characters>71953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Бланк Акт изъятия документов</vt:lpstr>
    </vt:vector>
  </TitlesOfParts>
  <Company>@Счетная палата Российской Федерации</Company>
  <LinksUpToDate>false</LinksUpToDate>
  <CharactersWithSpaces>84408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Акт изъятия документов</dc:title>
  <dc:creator>ДДОПК</dc:creator>
  <cp:lastModifiedBy>RePack by Diakov</cp:lastModifiedBy>
  <cp:revision>2</cp:revision>
  <cp:lastPrinted>2022-02-11T16:29:00Z</cp:lastPrinted>
  <dcterms:created xsi:type="dcterms:W3CDTF">2023-11-24T09:36:00Z</dcterms:created>
  <dcterms:modified xsi:type="dcterms:W3CDTF">2023-11-24T09:36:00Z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Крылова Т.В.</vt:lpwstr>
  </property>
  <property fmtid="{D5CDD505-2E9C-101B-9397-08002B2CF9AE}" pid="3" name="display_urn:schemas-microsoft-com:office:office#Author">
    <vt:lpwstr>Крылова Т.В.</vt:lpwstr>
  </property>
  <property fmtid="{D5CDD505-2E9C-101B-9397-08002B2CF9AE}" pid="4" name="Order">
    <vt:lpwstr>10900.0000000000</vt:lpwstr>
  </property>
  <property fmtid="{D5CDD505-2E9C-101B-9397-08002B2CF9AE}" pid="5" name="ContentType">
    <vt:lpwstr>Документ с атрибутами</vt:lpwstr>
  </property>
  <property fmtid="{D5CDD505-2E9C-101B-9397-08002B2CF9AE}" pid="6" name="_dlc_DocId">
    <vt:lpwstr>AUUPZJ3A7SR7-22-145</vt:lpwstr>
  </property>
  <property fmtid="{D5CDD505-2E9C-101B-9397-08002B2CF9AE}" pid="7" name="_dlc_DocIdItemGuid">
    <vt:lpwstr>243f6e22-0552-41e5-a3f3-7f9ca91f9f22</vt:lpwstr>
  </property>
  <property fmtid="{D5CDD505-2E9C-101B-9397-08002B2CF9AE}" pid="8" name="_dlc_DocIdUrl">
    <vt:lpwstr>http://portal/activity_ach/_layouts/DocIdRedir.aspx?ID=AUUPZJ3A7SR7-22-145, AUUPZJ3A7SR7-22-145</vt:lpwstr>
  </property>
</Properties>
</file>